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318272cbebe1d28067671ba510c0e3b463343d9"/>
    <w:p>
      <w:pPr>
        <w:pStyle w:val="Heading1"/>
      </w:pPr>
      <w:r>
        <w:t xml:space="preserve">Comprehensive Marketing Plan for Professional Geologist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geology consultancy firm serving the dynamic market of Canada Vancouver. As urban development intensifies across Greater Vancouver, demand for expert geological assessments has surged due to complex terrain, seismic activity, and environmental regulations. This plan positions our Geologist as the definitive authority in site investigations, resource assessments, and sustainable land management solutions within Canada Vancouver's unique landscape. We will leverage local market knowledge to capture 25% market share in commercial site evaluations within three years through targeted digital outreach, strategic partnerships, and community engagement.</w:t>
      </w:r>
    </w:p>
    <w:bookmarkEnd w:id="20"/>
    <w:bookmarkStart w:id="21" w:name="Xe1bee48de0bb6f6101ca9e2f33ae3e387cd65a8"/>
    <w:p>
      <w:pPr>
        <w:pStyle w:val="Heading2"/>
      </w:pPr>
      <w:r>
        <w:t xml:space="preserve">Situation Analysis: Geology Market in Canada Vancouver</w:t>
      </w:r>
    </w:p>
    <w:p>
      <w:pPr>
        <w:pStyle w:val="FirstParagraph"/>
      </w:pPr>
      <w:r>
        <w:t xml:space="preserve">Canada Vancouver presents an exceptional environment for geoscience services due to its geological complexity—spanning coastal zones, mountainous regions, and seismically active fault lines. The City of Vancouver's rapid urbanization (projected 20% population growth by 2035) drives urgent demand for geotechnical assessments in construction, mining exploration, and environmental remediation. Recent infrastructure projects like the Canada Line expansion and TransLink upgrades have generated over $12 billion in geology-related contracts since 2019. However, fragmented local firms struggle with inconsistent service quality and limited regulatory knowledge.</w:t>
      </w:r>
    </w:p>
    <w:p>
      <w:pPr>
        <w:pStyle w:val="BodyText"/>
      </w:pPr>
      <w:r>
        <w:t xml:space="preserve">As a certified Geologist registered with the Association of Professional Engineers and Geoscientists of British Columbia (APEGBC), our firm addresses critical gaps in accurate seismic risk analysis, soil stability reporting, and compliance with BC's Environmental Management Act. The competitive landscape includes 32 established firms, but only 15 specialize in Vancouver-specific geological challenges. This Plan capitalizes on our unique expertise to differentiate from generic consulting services across Canada Vancouver.</w:t>
      </w:r>
    </w:p>
    <w:bookmarkEnd w:id="21"/>
    <w:bookmarkStart w:id="22" w:name="target-audience"/>
    <w:p>
      <w:pPr>
        <w:pStyle w:val="Heading2"/>
      </w:pPr>
      <w:r>
        <w:t xml:space="preserve">Target Audience</w:t>
      </w:r>
    </w:p>
    <w:p>
      <w:pPr>
        <w:pStyle w:val="FirstParagraph"/>
      </w:pPr>
      <w:r>
        <w:t xml:space="preserve">Our core segments include:</w:t>
      </w:r>
    </w:p>
    <w:p>
      <w:pPr>
        <w:numPr>
          <w:ilvl w:val="0"/>
          <w:numId w:val="1001"/>
        </w:numPr>
        <w:pStyle w:val="Compact"/>
      </w:pPr>
      <w:r>
        <w:rPr>
          <w:bCs/>
          <w:b/>
        </w:rPr>
        <w:t xml:space="preserve">Construction &amp; Development Firms:</w:t>
      </w:r>
      <w:r>
        <w:t xml:space="preserve"> </w:t>
      </w:r>
      <w:r>
        <w:t xml:space="preserve">High-priority targets like Tridel, Westbank, and PCL Construction requiring pre-development site assessments for Vancouver's high-density projects.</w:t>
      </w:r>
    </w:p>
    <w:p>
      <w:pPr>
        <w:numPr>
          <w:ilvl w:val="0"/>
          <w:numId w:val="1001"/>
        </w:numPr>
        <w:pStyle w:val="Compact"/>
      </w:pPr>
      <w:r>
        <w:rPr>
          <w:bCs/>
          <w:b/>
        </w:rPr>
        <w:t xml:space="preserve">Government Agencies:</w:t>
      </w:r>
      <w:r>
        <w:t xml:space="preserve"> </w:t>
      </w:r>
      <w:r>
        <w:t xml:space="preserve">Metro Vancouver Regional District (MVRD), BC Ministry of Environment, and Parks Canada seeking geological surveys for floodplain management and conservation planning.</w:t>
      </w:r>
    </w:p>
    <w:p>
      <w:pPr>
        <w:numPr>
          <w:ilvl w:val="0"/>
          <w:numId w:val="1001"/>
        </w:numPr>
        <w:pStyle w:val="Compact"/>
      </w:pPr>
      <w:r>
        <w:rPr>
          <w:bCs/>
          <w:b/>
        </w:rPr>
        <w:t xml:space="preserve">Environmental Remediation Companies:</w:t>
      </w:r>
      <w:r>
        <w:t xml:space="preserve"> </w:t>
      </w:r>
      <w:r>
        <w:t xml:space="preserve">Firms like E2G Environmental needing geoscientific data for brownfield redevelopment in former industrial zones (e.g., False Creek, North Shore).</w:t>
      </w:r>
    </w:p>
    <w:p>
      <w:pPr>
        <w:numPr>
          <w:ilvl w:val="0"/>
          <w:numId w:val="1001"/>
        </w:numPr>
        <w:pStyle w:val="Compact"/>
      </w:pPr>
      <w:r>
        <w:rPr>
          <w:bCs/>
          <w:b/>
        </w:rPr>
        <w:t xml:space="preserve">Mining Exploration Ventures:</w:t>
      </w:r>
      <w:r>
        <w:t xml:space="preserve"> </w:t>
      </w:r>
      <w:r>
        <w:t xml:space="preserve">Junior mining companies exploring for lithium and critical minerals along the Fraser Valley's geological corridors.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Milestones:</w:t>
      </w:r>
      <w:r>
        <w:t xml:space="preserve"> </w:t>
      </w:r>
      <w:r>
        <w:t xml:space="preserve">Secure 15 commercial contracts annually in Canada Vancouver (100% growth from current volume).</w:t>
      </w:r>
    </w:p>
    <w:p>
      <w:pPr>
        <w:numPr>
          <w:ilvl w:val="0"/>
          <w:numId w:val="1002"/>
        </w:numPr>
        <w:pStyle w:val="Compact"/>
      </w:pPr>
      <w:r>
        <w:rPr>
          <w:bCs/>
          <w:b/>
        </w:rPr>
        <w:t xml:space="preserve">Brand Recognition:</w:t>
      </w:r>
      <w:r>
        <w:t xml:space="preserve"> </w:t>
      </w:r>
      <w:r>
        <w:t xml:space="preserve">Achieve 75% awareness among key decision-makers at top Vancouver construction firms through targeted outreach.</w:t>
      </w:r>
    </w:p>
    <w:p>
      <w:pPr>
        <w:numPr>
          <w:ilvl w:val="0"/>
          <w:numId w:val="1002"/>
        </w:numPr>
        <w:pStyle w:val="Compact"/>
      </w:pPr>
      <w:r>
        <w:rPr>
          <w:bCs/>
          <w:b/>
        </w:rPr>
        <w:t xml:space="preserve">Credibility Building:</w:t>
      </w:r>
      <w:r>
        <w:t xml:space="preserve"> </w:t>
      </w:r>
      <w:r>
        <w:t xml:space="preserve">Become the go-to Geologist partner for municipal infrastructure projects via APEGBC-endorsed case studies.</w:t>
      </w:r>
    </w:p>
    <w:p>
      <w:pPr>
        <w:numPr>
          <w:ilvl w:val="0"/>
          <w:numId w:val="1002"/>
        </w:numPr>
        <w:pStyle w:val="Compact"/>
      </w:pPr>
      <w:r>
        <w:rPr>
          <w:bCs/>
          <w:b/>
        </w:rPr>
        <w:t xml:space="preserve">Sustainability Alignment:</w:t>
      </w:r>
      <w:r>
        <w:t xml:space="preserve"> </w:t>
      </w:r>
      <w:r>
        <w:t xml:space="preserve">Position 80% of services as supporting Vancouver's Greenest City 2020 Action Plan.</w:t>
      </w:r>
    </w:p>
    <w:bookmarkEnd w:id="23"/>
    <w:bookmarkStart w:id="24" w:name="marketing-strategies-tactics"/>
    <w:p>
      <w:pPr>
        <w:pStyle w:val="Heading2"/>
      </w:pPr>
      <w:r>
        <w:t xml:space="preserve">Marketing Strategies &amp; Tactics</w:t>
      </w:r>
    </w:p>
    <w:p>
      <w:pPr>
        <w:pStyle w:val="FirstParagraph"/>
      </w:pPr>
      <w:r>
        <w:rPr>
          <w:iCs/>
          <w:i/>
        </w:rPr>
        <w:t xml:space="preserve">1. Hyperlocal Digital Presence (40% Budget Allocation)</w:t>
      </w:r>
    </w:p>
    <w:p>
      <w:pPr>
        <w:pStyle w:val="BodyText"/>
      </w:pPr>
      <w:r>
        <w:t xml:space="preserve">We will develop a Vancouver-specific website with geospatial tools showing real-time geological hazard maps of neighborhoods like Kitsilano, Richmond, and North Vancouver. SEO keywords ("geologist Vancouver," "seismic assessment Canada") will prioritize local searches. Monthly blog content will address region-specific challenges—e.g., "Navigating Clay Soils in Surrey Development Projects" or "Geological Risks for Coastal Construction in West Van."</w:t>
      </w:r>
    </w:p>
    <w:p>
      <w:pPr>
        <w:pStyle w:val="BodyText"/>
      </w:pPr>
      <w:r>
        <w:rPr>
          <w:iCs/>
          <w:i/>
        </w:rPr>
        <w:t xml:space="preserve">2. Strategic Community Integration (30% Budget Allocation)</w:t>
      </w:r>
    </w:p>
    <w:p>
      <w:pPr>
        <w:pStyle w:val="BodyText"/>
      </w:pPr>
      <w:r>
        <w:t xml:space="preserve">Become active in Vancouver's geological ecosystem through:</w:t>
      </w:r>
    </w:p>
    <w:p>
      <w:pPr>
        <w:numPr>
          <w:ilvl w:val="0"/>
          <w:numId w:val="1003"/>
        </w:numPr>
        <w:pStyle w:val="Compact"/>
      </w:pPr>
      <w:r>
        <w:t xml:space="preserve">Sponsorship of the Vancouver Geological Society events and BC Geoscience Forum.</w:t>
      </w:r>
    </w:p>
    <w:p>
      <w:pPr>
        <w:numPr>
          <w:ilvl w:val="0"/>
          <w:numId w:val="1003"/>
        </w:numPr>
        <w:pStyle w:val="Compact"/>
      </w:pPr>
      <w:r>
        <w:t xml:space="preserve">Hosting free workshops at Simon Fraser University (SFU) on "Geology for Sustainable Urban Development" targeting students and developers.</w:t>
      </w:r>
    </w:p>
    <w:p>
      <w:pPr>
        <w:numPr>
          <w:ilvl w:val="0"/>
          <w:numId w:val="1003"/>
        </w:numPr>
        <w:pStyle w:val="Compact"/>
      </w:pPr>
      <w:r>
        <w:t xml:space="preserve">Partnering with City Hall on public consultations for infrastructure projects requiring geological input.</w:t>
      </w:r>
    </w:p>
    <w:p>
      <w:pPr>
        <w:pStyle w:val="FirstParagraph"/>
      </w:pPr>
      <w:r>
        <w:rPr>
          <w:iCs/>
          <w:i/>
        </w:rPr>
        <w:t xml:space="preserve">3. Relationship-Driven Sales (25% Budget Allocation)</w:t>
      </w:r>
    </w:p>
    <w:p>
      <w:pPr>
        <w:pStyle w:val="BodyText"/>
      </w:pPr>
      <w:r>
        <w:t xml:space="preserve">We'll deploy a targeted account manager to nurture relationships with 50 priority clients, including:</w:t>
      </w:r>
    </w:p>
    <w:p>
      <w:pPr>
        <w:numPr>
          <w:ilvl w:val="0"/>
          <w:numId w:val="1004"/>
        </w:numPr>
        <w:pStyle w:val="Compact"/>
      </w:pPr>
      <w:r>
        <w:t xml:space="preserve">Quarterly technical briefings for engineering firms on Vancouver-specific seismic updates.</w:t>
      </w:r>
    </w:p>
    <w:p>
      <w:pPr>
        <w:numPr>
          <w:ilvl w:val="0"/>
          <w:numId w:val="1004"/>
        </w:numPr>
        <w:pStyle w:val="Compact"/>
      </w:pPr>
      <w:r>
        <w:t xml:space="preserve">Co-branded sustainability reports with environmental agencies (e.g., "Geological Insights for Carbon-Neutral Construction in Metro Vancouver").</w:t>
      </w:r>
    </w:p>
    <w:p>
      <w:pPr>
        <w:pStyle w:val="FirstParagraph"/>
      </w:pPr>
      <w:r>
        <w:rPr>
          <w:iCs/>
          <w:i/>
        </w:rPr>
        <w:t xml:space="preserve">4. Differentiation Through Compliance (5% Budget Allocation)</w:t>
      </w:r>
    </w:p>
    <w:p>
      <w:pPr>
        <w:pStyle w:val="BodyText"/>
      </w:pPr>
      <w:r>
        <w:t xml:space="preserve">All service packages will explicitly reference adherence to Canada Vancouver's latest regulations: BC Building Code Section 12 (geotechnical requirements), the Water Sustainability Act, and Vancouver's Urban Forest Strategy. Our Geologist certifications will be prominently featured in all client communications.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40%</w:t>
      </w:r>
    </w:p>
    <w:p>
      <w:pPr>
        <w:pStyle w:val="BodyText"/>
      </w:pPr>
      <w:r>
        <w:t xml:space="preserve">Vancouver-focused website, geo-targeted ads, local content calendar</w:t>
      </w:r>
    </w:p>
    <w:p>
      <w:pPr>
        <w:pStyle w:val="BodyText"/>
      </w:pPr>
      <w:r>
        <w:t xml:space="preserve">Community Engagement</w:t>
      </w:r>
    </w:p>
    <w:p>
      <w:pPr>
        <w:pStyle w:val="BodyText"/>
      </w:pPr>
      <w:r>
        <w:t xml:space="preserve">30%</w:t>
      </w:r>
    </w:p>
    <w:p>
      <w:pPr>
        <w:pStyle w:val="BodyText"/>
      </w:pPr>
      <w:r>
        <w:t xml:space="preserve">Sponsorships, university workshops, municipal partnerships</w:t>
      </w:r>
    </w:p>
    <w:p>
      <w:pPr>
        <w:pStyle w:val="BodyText"/>
      </w:pPr>
      <w:r>
        <w:t xml:space="preserve">Sales &amp; Relationship Building</w:t>
      </w:r>
    </w:p>
    <w:p>
      <w:pPr>
        <w:pStyle w:val="BodyText"/>
      </w:pPr>
      <w:r>
        <w:t xml:space="preserve">25%</w:t>
      </w:r>
    </w:p>
    <w:p>
      <w:pPr>
        <w:pStyle w:val="BodyText"/>
      </w:pPr>
      <w:r>
        <w:t xml:space="preserve">Account management, technical presentations, client events</w:t>
      </w:r>
    </w:p>
    <w:p>
      <w:pPr>
        <w:pStyle w:val="BodyText"/>
      </w:pPr>
      <w:r>
        <w:t xml:space="preserve">Compliance Documentation</w:t>
      </w:r>
    </w:p>
    <w:p>
      <w:pPr>
        <w:pStyle w:val="BodyText"/>
      </w:pPr>
      <w:r>
        <w:t xml:space="preserve">5%</w:t>
      </w:r>
    </w:p>
    <w:p>
      <w:pPr>
        <w:pStyle w:val="BodyText"/>
      </w:pPr>
      <w:r>
        <w:t xml:space="preserve">Certification updates, regulatory resource guides</w:t>
      </w:r>
    </w:p>
    <w:bookmarkEnd w:id="25"/>
    <w:bookmarkStart w:id="26" w:name="implementation-timeline-months-1-36"/>
    <w:p>
      <w:pPr>
        <w:pStyle w:val="Heading2"/>
      </w:pPr>
      <w:r>
        <w:t xml:space="preserve">Implementation Timeline (Months 1-36)</w:t>
      </w:r>
    </w:p>
    <w:p>
      <w:pPr>
        <w:pStyle w:val="FirstParagraph"/>
      </w:pPr>
      <w:r>
        <w:rPr>
          <w:bCs/>
          <w:b/>
        </w:rPr>
        <w:t xml:space="preserve">Months 1-6:</w:t>
      </w:r>
      <w:r>
        <w:t xml:space="preserve"> </w:t>
      </w:r>
      <w:r>
        <w:t xml:space="preserve">Launch Vancouver-specific digital platform, join Vancouver Geological Society, secure first three municipal contracts.</w:t>
      </w:r>
    </w:p>
    <w:p>
      <w:pPr>
        <w:pStyle w:val="BodyText"/>
      </w:pPr>
      <w:r>
        <w:rPr>
          <w:bCs/>
          <w:b/>
        </w:rPr>
        <w:t xml:space="preserve">Months 7-18:</w:t>
      </w:r>
      <w:r>
        <w:t xml:space="preserve"> </w:t>
      </w:r>
      <w:r>
        <w:t xml:space="preserve">Host inaugural workshop at SFU, develop case studies for coastal development projects in Canada Vancouver.</w:t>
      </w:r>
    </w:p>
    <w:p>
      <w:pPr>
        <w:pStyle w:val="BodyText"/>
      </w:pPr>
      <w:r>
        <w:rPr>
          <w:bCs/>
          <w:b/>
        </w:rPr>
        <w:t xml:space="preserve">Months 19-36:</w:t>
      </w:r>
      <w:r>
        <w:t xml:space="preserve"> </w:t>
      </w:r>
      <w:r>
        <w:t xml:space="preserve">Scale to 25+ annual contracts, become preferred vendor for MVRD's environmental assessments.</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rPr>
          <w:bCs/>
          <w:b/>
        </w:rPr>
        <w:t xml:space="preserve">Client Acquisition Rate:</w:t>
      </w:r>
      <w:r>
        <w:t xml:space="preserve"> </w:t>
      </w:r>
      <w:r>
        <w:t xml:space="preserve">Monthly lead conversion rate from Vancouver-based sources (target: 35%+).</w:t>
      </w:r>
    </w:p>
    <w:p>
      <w:pPr>
        <w:numPr>
          <w:ilvl w:val="0"/>
          <w:numId w:val="1005"/>
        </w:numPr>
        <w:pStyle w:val="Compact"/>
      </w:pPr>
      <w:r>
        <w:rPr>
          <w:bCs/>
          <w:b/>
        </w:rPr>
        <w:t xml:space="preserve">Municipal Project Pipeline:</w:t>
      </w:r>
      <w:r>
        <w:t xml:space="preserve"> </w:t>
      </w:r>
      <w:r>
        <w:t xml:space="preserve">Number of contracts secured through City Hall tenders (target: 4/year by Year 2).</w:t>
      </w:r>
    </w:p>
    <w:p>
      <w:pPr>
        <w:numPr>
          <w:ilvl w:val="0"/>
          <w:numId w:val="1005"/>
        </w:numPr>
        <w:pStyle w:val="Compact"/>
      </w:pPr>
      <w:r>
        <w:rPr>
          <w:bCs/>
          <w:b/>
        </w:rPr>
        <w:t xml:space="preserve">Brand Engagement:</w:t>
      </w:r>
      <w:r>
        <w:t xml:space="preserve"> </w:t>
      </w:r>
      <w:r>
        <w:t xml:space="preserve">Website traffic from Canada Vancouver IPs (target: +60% YoY), workshop attendance rates.</w:t>
      </w:r>
    </w:p>
    <w:p>
      <w:pPr>
        <w:numPr>
          <w:ilvl w:val="0"/>
          <w:numId w:val="1005"/>
        </w:numPr>
        <w:pStyle w:val="Compact"/>
      </w:pPr>
      <w:r>
        <w:rPr>
          <w:bCs/>
          <w:b/>
        </w:rPr>
        <w:t xml:space="preserve">Sustainability Impact:</w:t>
      </w:r>
      <w:r>
        <w:t xml:space="preserve"> </w:t>
      </w:r>
      <w:r>
        <w:t xml:space="preserve">% of projects incorporating geology-based environmental solutions per BC Green Building Council standards.</w:t>
      </w:r>
    </w:p>
    <w:bookmarkEnd w:id="27"/>
    <w:bookmarkStart w:id="28" w:name="X660d3aef581354f9b3a01ab710b258aab19ea43"/>
    <w:p>
      <w:pPr>
        <w:pStyle w:val="Heading2"/>
      </w:pPr>
      <w:r>
        <w:t xml:space="preserve">Conclusion: The Geologist Advantage in Canada Vancouver</w:t>
      </w:r>
    </w:p>
    <w:p>
      <w:pPr>
        <w:pStyle w:val="FirstParagraph"/>
      </w:pPr>
      <w:r>
        <w:t xml:space="preserve">This Marketing Plan establishes a clear pathway for our Geologist practice to become synonymous with precision and local expertise in the Canadian landscape. By embedding ourselves within Vancouver's development ecosystem—from municipal planning meetings to university research hubs—we transcend traditional consulting to deliver value uniquely shaped by Canada Vancouver's geology, climate, and regulatory framework. Every tactic reinforces that our firm isn't just a service provider; we're the indispensable Geologist partner for sustainable growth in this thriving metropolis. With 80% of Vancouver's development projects requiring geological input (per BC Stats 2023), this plan positions us to capture market leadership while advancing responsible land stewardship across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Vancouver</dc:title>
  <dc:creator/>
  <dc:language>en</dc:language>
  <cp:keywords/>
  <dcterms:created xsi:type="dcterms:W3CDTF">2026-07-23T06:44:53Z</dcterms:created>
  <dcterms:modified xsi:type="dcterms:W3CDTF">2026-07-23T06:44:53Z</dcterms:modified>
</cp:coreProperties>
</file>

<file path=docProps/custom.xml><?xml version="1.0" encoding="utf-8"?>
<Properties xmlns="http://schemas.openxmlformats.org/officeDocument/2006/custom-properties" xmlns:vt="http://schemas.openxmlformats.org/officeDocument/2006/docPropsVTypes"/>
</file>