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3" w:name="X83d0d1bd51bb13116c4b918f4dd87302948b194"/>
    <w:p>
      <w:pPr>
        <w:pStyle w:val="Heading1"/>
      </w:pPr>
      <w:r>
        <w:t xml:space="preserve">Comprehensive Marketing Plan for Geological Consulting Services in Colombia Bogotá</w:t>
      </w:r>
    </w:p>
    <w:bookmarkStart w:id="20" w:name="executive-summary"/>
    <w:p>
      <w:pPr>
        <w:pStyle w:val="Heading2"/>
      </w:pPr>
      <w:r>
        <w:t xml:space="preserve">Executive Summary</w:t>
      </w:r>
    </w:p>
    <w:p>
      <w:pPr>
        <w:pStyle w:val="FirstParagraph"/>
      </w:pPr>
      <w:r>
        <w:t xml:space="preserve">This Marketing Plan outlines a targeted strategy to position [Your Company Name], a premier geological consulting firm, as the leading provider of specialized geological services across Colombia Bogotá. With Bogotá’s rapid urbanization, seismic activity, and complex Andean geology demanding expert oversight, our plan leverages the critical role of the Geologist in ensuring construction safety, resource management, and environmental compliance. We project capturing 15% market share within two years by targeting infrastructure developers, mining firms, and environmental agencies through data-driven outreach. This plan prioritizes Bogotá’s unique geological challenges—such as volcanic soil instability and landslide risks—to establish our Geologist-led services as indispensable for sustainable development in Colombia’s capital.</w:t>
      </w:r>
    </w:p>
    <w:bookmarkEnd w:id="20"/>
    <w:bookmarkStart w:id="21" w:name="Xc649be1607ef68e74f84d0199445b9fad21eb50"/>
    <w:p>
      <w:pPr>
        <w:pStyle w:val="Heading2"/>
      </w:pPr>
      <w:r>
        <w:t xml:space="preserve">Situation Analysis: Geological Imperatives in Colombia Bogotá</w:t>
      </w:r>
    </w:p>
    <w:p>
      <w:pPr>
        <w:pStyle w:val="FirstParagraph"/>
      </w:pPr>
      <w:r>
        <w:t xml:space="preserve">Bogotá sits atop a high-altitude volcanic plateau (3,000+ meters) with complex geology including sedimentary layers, fault lines from the Andes, and active tectonic zones. The city’s expansion has intensified demand for Geologist expertise to mitigate landslides (e.g., 2018 San Cristóbal landslide), foundation stability issues in soft soils, and environmental compliance under Colombia’s Law 99 of 1993. Recent infrastructure projects like the TransMilenio BRT system and new residential zones underscore urgent need for site-specific geological assessments. Competitor analysis reveals a gap: most firms offer generic surveys without Bogotá-specific risk modeling. As a Geologist specializing in Andean terrain, our firm bridges this by integrating local seismic data with AI-driven soil analysis—making us uniquely equipped to serve Colombia Bogotá’s high-stakes environment.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Construction/Engineering Firms (e.g., Empresas Públicas de Medellín, Grupo EPM) developing skyscrapers or metro extensions in Bogotá’s vulnerable zones.</w:t>
      </w:r>
    </w:p>
    <w:p>
      <w:pPr>
        <w:numPr>
          <w:ilvl w:val="0"/>
          <w:numId w:val="1001"/>
        </w:numPr>
        <w:pStyle w:val="Compact"/>
      </w:pPr>
      <w:r>
        <w:rPr>
          <w:bCs/>
          <w:b/>
        </w:rPr>
        <w:t xml:space="preserve">Secondary:</w:t>
      </w:r>
      <w:r>
        <w:t xml:space="preserve"> </w:t>
      </w:r>
      <w:r>
        <w:t xml:space="preserve">Mining Companies (e.g., Ecobici, Mineros del Cauca) seeking mineral exploration permits under Colombia’s mining regulations.</w:t>
      </w:r>
    </w:p>
    <w:p>
      <w:pPr>
        <w:numPr>
          <w:ilvl w:val="0"/>
          <w:numId w:val="1001"/>
        </w:numPr>
        <w:pStyle w:val="Compact"/>
      </w:pPr>
      <w:r>
        <w:rPr>
          <w:bCs/>
          <w:b/>
        </w:rPr>
        <w:t xml:space="preserve">Tertiary:</w:t>
      </w:r>
      <w:r>
        <w:t xml:space="preserve"> </w:t>
      </w:r>
      <w:r>
        <w:t xml:space="preserve">Environmental Agencies (e.g., IDEAM, Ministry of Environment) requiring geohazard assessments for urban planning compliance.</w:t>
      </w:r>
    </w:p>
    <w:p>
      <w:pPr>
        <w:pStyle w:val="FirstParagraph"/>
      </w:pPr>
      <w:r>
        <w:t xml:space="preserve">We prioritize firms with projects in Bogotá’s high-risk areas—like the Eastern Hills (Cerro de Monserrate) or Suba district—where a Geologist’s on-ground expertise prevents costly delays and legal penalties. The average project budget for geological services in Colombia Bogotá ranges from $20,000–$150,000, creating a strong revenue opportunity.</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75% recognition among Bogotá’s top 50 construction firms within 18 months via targeted industry engagement.</w:t>
      </w:r>
    </w:p>
    <w:p>
      <w:pPr>
        <w:numPr>
          <w:ilvl w:val="0"/>
          <w:numId w:val="1002"/>
        </w:numPr>
        <w:pStyle w:val="Compact"/>
      </w:pPr>
      <w:r>
        <w:rPr>
          <w:bCs/>
          <w:b/>
        </w:rPr>
        <w:t xml:space="preserve">Lead Generation:</w:t>
      </w:r>
      <w:r>
        <w:t xml:space="preserve"> </w:t>
      </w:r>
      <w:r>
        <w:t xml:space="preserve">Secure 40 qualified project inquiries quarterly through digital campaigns and networking.</w:t>
      </w:r>
    </w:p>
    <w:p>
      <w:pPr>
        <w:numPr>
          <w:ilvl w:val="0"/>
          <w:numId w:val="1002"/>
        </w:numPr>
        <w:pStyle w:val="Compact"/>
      </w:pPr>
      <w:r>
        <w:rPr>
          <w:bCs/>
          <w:b/>
        </w:rPr>
        <w:t xml:space="preserve">Milestone:</w:t>
      </w:r>
      <w:r>
        <w:t xml:space="preserve"> </w:t>
      </w:r>
      <w:r>
        <w:t xml:space="preserve">Attain $500,000 in annual revenue by Year 2, capturing 15% of Bogotá’s commercial geological service market.</w:t>
      </w:r>
    </w:p>
    <w:bookmarkEnd w:id="23"/>
    <w:bookmarkStart w:id="28" w:name="Xa4c0975d3a703d31f19f0fe8106ffc53f3bf6c7"/>
    <w:p>
      <w:pPr>
        <w:pStyle w:val="Heading2"/>
      </w:pPr>
      <w:r>
        <w:t xml:space="preserve">Strategies &amp; Tactics: The Geologist as Colombia Bogotá’s Solution</w:t>
      </w:r>
    </w:p>
    <w:p>
      <w:pPr>
        <w:pStyle w:val="FirstParagraph"/>
      </w:pPr>
      <w:r>
        <w:t xml:space="preserve">Our strategy centers on showcasing the Geologist as Colombia’s frontline expert for safe, compliant development. Key tactics include:</w:t>
      </w:r>
    </w:p>
    <w:bookmarkStart w:id="24" w:name="hyper-localized-content-marketing"/>
    <w:p>
      <w:pPr>
        <w:pStyle w:val="Heading3"/>
      </w:pPr>
      <w:r>
        <w:t xml:space="preserve">1. Hyper-Localized Content Marketing</w:t>
      </w:r>
    </w:p>
    <w:p>
      <w:pPr>
        <w:pStyle w:val="FirstParagraph"/>
      </w:pPr>
      <w:r>
        <w:t xml:space="preserve">Develop case studies highlighting Bogotá-specific successes: "How Our Geologist Prevented $2M in Metro Line 1 Expansion Delays (La Candelaria District)" or "Landslide Risk Mitigation for Santa Fé de Bogotá Residential Complex." Publish these via LinkedIn, industry journals (e.g.,</w:t>
      </w:r>
      <w:r>
        <w:t xml:space="preserve"> </w:t>
      </w:r>
      <w:r>
        <w:rPr>
          <w:iCs/>
          <w:i/>
        </w:rPr>
        <w:t xml:space="preserve">Revista Colombiana de Geotecnia</w:t>
      </w:r>
      <w:r>
        <w:t xml:space="preserve">), and Bogotá Chamber of Commerce newsletters. All content emphasizes *geological risks unique to Colombia*—like the 2021 El Dorado Airport runway subsidence—and positions our Geologist as the solution.</w:t>
      </w:r>
    </w:p>
    <w:bookmarkEnd w:id="24"/>
    <w:bookmarkStart w:id="25" w:name="strategic-partnerships-in-bogotá"/>
    <w:p>
      <w:pPr>
        <w:pStyle w:val="Heading3"/>
      </w:pPr>
      <w:r>
        <w:t xml:space="preserve">2. Strategic Partnerships in Bogotá</w:t>
      </w:r>
    </w:p>
    <w:p>
      <w:pPr>
        <w:pStyle w:val="FirstParagraph"/>
      </w:pPr>
      <w:r>
        <w:t xml:space="preserve">Collaborate with Bogotá institutions like:</w:t>
      </w:r>
    </w:p>
    <w:p>
      <w:pPr>
        <w:numPr>
          <w:ilvl w:val="0"/>
          <w:numId w:val="1003"/>
        </w:numPr>
        <w:pStyle w:val="Compact"/>
      </w:pPr>
      <w:r>
        <w:rPr>
          <w:bCs/>
          <w:b/>
        </w:rPr>
        <w:t xml:space="preserve">Universidad Nacional de Colombia (Geology Department):</w:t>
      </w:r>
      <w:r>
        <w:t xml:space="preserve"> </w:t>
      </w:r>
      <w:r>
        <w:t xml:space="preserve">Co-host workshops on "Andean Geohazards for Urban Planners" at their Bogotá campus.</w:t>
      </w:r>
    </w:p>
    <w:p>
      <w:pPr>
        <w:numPr>
          <w:ilvl w:val="0"/>
          <w:numId w:val="1003"/>
        </w:numPr>
        <w:pStyle w:val="Compact"/>
      </w:pPr>
      <w:r>
        <w:rPr>
          <w:bCs/>
          <w:b/>
        </w:rPr>
        <w:t xml:space="preserve">Cámara Colombiana de la Construcción (CCE):</w:t>
      </w:r>
      <w:r>
        <w:t xml:space="preserve"> </w:t>
      </w:r>
      <w:r>
        <w:t xml:space="preserve">Sponsor the 2024 Bogotá Infrastructure Summit with a Geologist-led panel on "Building on Volcanic Ground."</w:t>
      </w:r>
    </w:p>
    <w:p>
      <w:pPr>
        <w:pStyle w:val="FirstParagraph"/>
      </w:pPr>
      <w:r>
        <w:t xml:space="preserve">These partnerships build trust within Colombia’s technical community while demonstrating our Geologist’s local credibility.</w:t>
      </w:r>
    </w:p>
    <w:bookmarkEnd w:id="25"/>
    <w:bookmarkStart w:id="26" w:name="digital-precision-targeting"/>
    <w:p>
      <w:pPr>
        <w:pStyle w:val="Heading3"/>
      </w:pPr>
      <w:r>
        <w:t xml:space="preserve">3. Digital Precision Targeting</w:t>
      </w:r>
    </w:p>
    <w:p>
      <w:pPr>
        <w:pStyle w:val="FirstParagraph"/>
      </w:pPr>
      <w:r>
        <w:t xml:space="preserve">Leverage LinkedIn Ads targeting job titles (e.g., "Construction Manager," "Mining Project Lead") in Bogotá, using keywords like "Bogotá landslide assessment" or "Colombia geological compliance." Retarget website visitors with our Bogotá-specific risk report: "2024 Geological Threats Map for Urban Development in Colombia’s Capital." All campaigns include a free consultation—addressing the immediate need for a Geologist to review project sites.</w:t>
      </w:r>
    </w:p>
    <w:bookmarkEnd w:id="26"/>
    <w:bookmarkStart w:id="27" w:name="community-trust-building"/>
    <w:p>
      <w:pPr>
        <w:pStyle w:val="Heading3"/>
      </w:pPr>
      <w:r>
        <w:t xml:space="preserve">4. Community Trust-Building</w:t>
      </w:r>
    </w:p>
    <w:p>
      <w:pPr>
        <w:pStyle w:val="FirstParagraph"/>
      </w:pPr>
      <w:r>
        <w:t xml:space="preserve">Organize free public workshops at Bogotá community centers (e.g., Parque de la 93) on "How Geologists Protect Your Home from Earthquakes." Partner with local NGOs like Fundación ECO to distribute safety guides, positioning our firm as a community asset—not just a service provider. This fosters organic word-of-mouth in Colombia Bogotá.</w:t>
      </w:r>
    </w:p>
    <w:bookmarkEnd w:id="27"/>
    <w:bookmarkEnd w:id="28"/>
    <w:bookmarkStart w:id="29" w:name="budget-allocation"/>
    <w:p>
      <w:pPr>
        <w:pStyle w:val="Heading2"/>
      </w:pPr>
      <w:r>
        <w:t xml:space="preserve">Budget Allocation</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Marketing (LinkedIn, SEO)</w:t>
      </w:r>
    </w:p>
    <w:p>
      <w:pPr>
        <w:pStyle w:val="BodyText"/>
      </w:pPr>
      <w:r>
        <w:t xml:space="preserve">40%</w:t>
      </w:r>
    </w:p>
    <w:p>
      <w:pPr>
        <w:pStyle w:val="BodyText"/>
      </w:pPr>
      <w:r>
        <w:t xml:space="preserve">Targeted outreach to Bogotá firms; lead generation tools</w:t>
      </w:r>
    </w:p>
    <w:p>
      <w:pPr>
        <w:pStyle w:val="BodyText"/>
      </w:pPr>
      <w:r>
        <w:t xml:space="preserve">Institutional Partnerships</w:t>
      </w:r>
    </w:p>
    <w:p>
      <w:pPr>
        <w:pStyle w:val="BodyText"/>
      </w:pPr>
      <w:r>
        <w:t xml:space="preserve">30%</w:t>
      </w:r>
    </w:p>
    <w:p>
      <w:pPr>
        <w:pStyle w:val="BodyText"/>
      </w:pPr>
      <w:r>
        <w:t xml:space="preserve">Sponsorships, event hosting, co-marketing with universities</w:t>
      </w:r>
    </w:p>
    <w:p>
      <w:pPr>
        <w:pStyle w:val="BodyText"/>
      </w:pPr>
      <w:r>
        <w:t xml:space="preserve">Content Development</w:t>
      </w:r>
    </w:p>
    <w:p>
      <w:pPr>
        <w:pStyle w:val="BodyText"/>
      </w:pPr>
      <w:r>
        <w:t xml:space="preserve">15%</w:t>
      </w:r>
    </w:p>
    <w:p>
      <w:pPr>
        <w:pStyle w:val="BodyText"/>
      </w:pPr>
      <w:r>
        <w:t xml:space="preserve">Cases studies, Bogotá risk maps, workshop materials</w:t>
      </w:r>
    </w:p>
    <w:p>
      <w:pPr>
        <w:pStyle w:val="BodyText"/>
      </w:pPr>
      <w:r>
        <w:t xml:space="preserve">Community Outreach</w:t>
      </w:r>
    </w:p>
    <w:p>
      <w:pPr>
        <w:pStyle w:val="BodyText"/>
      </w:pPr>
      <w:r>
        <w:t xml:space="preserve">15%</w:t>
      </w:r>
    </w:p>
    <w:p>
      <w:pPr>
        <w:pStyle w:val="BodyText"/>
      </w:pPr>
      <w:r>
        <w:t xml:space="preserve">Free workshops, local NGO collaborations</w:t>
      </w:r>
    </w:p>
    <w:bookmarkEnd w:id="29"/>
    <w:bookmarkStart w:id="30" w:name="implementation-timeline-months-124"/>
    <w:p>
      <w:pPr>
        <w:pStyle w:val="Heading2"/>
      </w:pPr>
      <w:r>
        <w:t xml:space="preserve">Implementation Timeline (Months 1–24)</w:t>
      </w:r>
    </w:p>
    <w:p>
      <w:pPr>
        <w:numPr>
          <w:ilvl w:val="0"/>
          <w:numId w:val="1004"/>
        </w:numPr>
        <w:pStyle w:val="Compact"/>
      </w:pPr>
      <w:r>
        <w:rPr>
          <w:bCs/>
          <w:b/>
        </w:rPr>
        <w:t xml:space="preserve">M1–M3:</w:t>
      </w:r>
      <w:r>
        <w:t xml:space="preserve"> </w:t>
      </w:r>
      <w:r>
        <w:t xml:space="preserve">Finalize Bogotá-focused content library; launch LinkedIn campaigns; secure university partnership.</w:t>
      </w:r>
    </w:p>
    <w:p>
      <w:pPr>
        <w:numPr>
          <w:ilvl w:val="0"/>
          <w:numId w:val="1004"/>
        </w:numPr>
        <w:pStyle w:val="Compact"/>
      </w:pPr>
      <w:r>
        <w:rPr>
          <w:bCs/>
          <w:b/>
        </w:rPr>
        <w:t xml:space="preserve">M4–M8:</w:t>
      </w:r>
      <w:r>
        <w:t xml:space="preserve"> </w:t>
      </w:r>
      <w:r>
        <w:t xml:space="preserve">Host first Bogotá Infrastructure Summit panel; deploy community workshops in 3 districts.</w:t>
      </w:r>
    </w:p>
    <w:p>
      <w:pPr>
        <w:numPr>
          <w:ilvl w:val="0"/>
          <w:numId w:val="1004"/>
        </w:numPr>
        <w:pStyle w:val="Compact"/>
      </w:pPr>
      <w:r>
        <w:rPr>
          <w:bCs/>
          <w:b/>
        </w:rPr>
        <w:t xml:space="preserve">M9–M15:</w:t>
      </w:r>
      <w:r>
        <w:t xml:space="preserve"> </w:t>
      </w:r>
      <w:r>
        <w:t xml:space="preserve">Scale partnerships with CCE and IDEAM; refine AI risk models for local data.</w:t>
      </w:r>
    </w:p>
    <w:p>
      <w:pPr>
        <w:numPr>
          <w:ilvl w:val="0"/>
          <w:numId w:val="1004"/>
        </w:numPr>
        <w:pStyle w:val="Compact"/>
      </w:pPr>
      <w:r>
        <w:rPr>
          <w:bCs/>
          <w:b/>
        </w:rPr>
        <w:t xml:space="preserve">M16–M24:</w:t>
      </w:r>
      <w:r>
        <w:t xml:space="preserve"> </w:t>
      </w:r>
      <w:r>
        <w:t xml:space="preserve">Achieve 15% market share; expand service into Cali/Medellín using Bogotá success as case study.</w:t>
      </w:r>
    </w:p>
    <w:bookmarkEnd w:id="30"/>
    <w:bookmarkStart w:id="31" w:name="evaluation-control"/>
    <w:p>
      <w:pPr>
        <w:pStyle w:val="Heading2"/>
      </w:pPr>
      <w:r>
        <w:t xml:space="preserve">Evaluation &amp; Control</w:t>
      </w:r>
    </w:p>
    <w:p>
      <w:pPr>
        <w:pStyle w:val="FirstParagraph"/>
      </w:pPr>
      <w:r>
        <w:t xml:space="preserve">We measure success via KPIs aligned with Colombia Bogotá’s market:</w:t>
      </w:r>
    </w:p>
    <w:p>
      <w:pPr>
        <w:numPr>
          <w:ilvl w:val="0"/>
          <w:numId w:val="1005"/>
        </w:numPr>
        <w:pStyle w:val="Compact"/>
      </w:pPr>
      <w:r>
        <w:rPr>
          <w:bCs/>
          <w:b/>
        </w:rPr>
        <w:t xml:space="preserve">Lead Quality:</w:t>
      </w:r>
      <w:r>
        <w:t xml:space="preserve"> </w:t>
      </w:r>
      <w:r>
        <w:t xml:space="preserve">&gt;60% of inquiries from firms with active Bogotá projects (tracked via CRM).</w:t>
      </w:r>
    </w:p>
    <w:p>
      <w:pPr>
        <w:numPr>
          <w:ilvl w:val="0"/>
          <w:numId w:val="1005"/>
        </w:numPr>
        <w:pStyle w:val="Compact"/>
      </w:pPr>
      <w:r>
        <w:rPr>
          <w:bCs/>
          <w:b/>
        </w:rPr>
        <w:t xml:space="preserve">Brand Sentiment:</w:t>
      </w:r>
      <w:r>
        <w:t xml:space="preserve"> </w:t>
      </w:r>
      <w:r>
        <w:t xml:space="preserve">Quarterly surveys among target clients on "Geologist credibility in Colombia."</w:t>
      </w:r>
    </w:p>
    <w:p>
      <w:pPr>
        <w:numPr>
          <w:ilvl w:val="0"/>
          <w:numId w:val="1005"/>
        </w:numPr>
        <w:pStyle w:val="Compact"/>
      </w:pPr>
      <w:r>
        <w:rPr>
          <w:bCs/>
          <w:b/>
        </w:rPr>
        <w:t xml:space="preserve">Risk Reduction Impact:</w:t>
      </w:r>
      <w:r>
        <w:t xml:space="preserve"> </w:t>
      </w:r>
      <w:r>
        <w:t xml:space="preserve">Documented cost savings from projects where our Geologist prevented delays (e.g., $150k avg. saved per project).</w:t>
      </w:r>
    </w:p>
    <w:p>
      <w:pPr>
        <w:pStyle w:val="FirstParagraph"/>
      </w:pPr>
      <w:r>
        <w:t xml:space="preserve">Bi-monthly reviews will adjust tactics based on Bogotá-specific data—like seismic activity spikes or new regulations from Colombia’s National Geological Service. If lead conversion lags, we’ll pivot to deeper engagement (e.g., free site audits for high-potential clients).</w:t>
      </w:r>
    </w:p>
    <w:bookmarkEnd w:id="31"/>
    <w:bookmarkStart w:id="32" w:name="X8e8330b91b82c4f1a9c22b6e7da8257f3ffb2de"/>
    <w:p>
      <w:pPr>
        <w:pStyle w:val="Heading2"/>
      </w:pPr>
      <w:r>
        <w:t xml:space="preserve">Conclusion: Geologist-Driven Growth in Colombia Bogotá</w:t>
      </w:r>
    </w:p>
    <w:p>
      <w:pPr>
        <w:pStyle w:val="FirstParagraph"/>
      </w:pPr>
      <w:r>
        <w:t xml:space="preserve">This Marketing Plan positions the Geologist not as a vendor, but as Colombia Bogotá’s essential safeguard for progress. By embedding our services within the city’s most urgent geological challenges—landslides, foundation risks, and regulatory compliance—we transform geological expertise into a competitive advantage. Our tactics ensure that every campaign reinforces: In Colombia Bogotá, where the ground itself is a variable of risk, only a specialized Geologist delivers reliable solutions. As Bogotá grows toward 12 million residents by 2035, our Marketing Plan secures [Your Company Name] as the go-to authority for turning geological complexity into development opportunity.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Colombia Bogotá</dc:title>
  <dc:creator/>
  <dc:language>en</dc:language>
  <cp:keywords/>
  <dcterms:created xsi:type="dcterms:W3CDTF">2025-12-10T01:49:53Z</dcterms:created>
  <dcterms:modified xsi:type="dcterms:W3CDTF">2025-12-10T01:49:53Z</dcterms:modified>
</cp:coreProperties>
</file>

<file path=docProps/custom.xml><?xml version="1.0" encoding="utf-8"?>
<Properties xmlns="http://schemas.openxmlformats.org/officeDocument/2006/custom-properties" xmlns:vt="http://schemas.openxmlformats.org/officeDocument/2006/docPropsVTypes"/>
</file>