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GeoBerlin</w:t>
      </w:r>
      <w:r>
        <w:t xml:space="preserve"> </w:t>
      </w:r>
      <w:r>
        <w:t xml:space="preserve">Consulting:</w:t>
      </w:r>
      <w:r>
        <w:t xml:space="preserve"> </w:t>
      </w:r>
      <w:r>
        <w:t xml:space="preserve">Geologist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2" w:name="X95c5874b65ca42d071066b07b68c1cee21e4418"/>
    <w:p>
      <w:pPr>
        <w:pStyle w:val="Heading1"/>
      </w:pPr>
      <w:r>
        <w:t xml:space="preserve">Marketing Plan: GeoBerlin Consulting – Premium Geologist Services for Germany Berlin</w:t>
      </w:r>
    </w:p>
    <w:bookmarkStart w:id="20" w:name="executive-summary"/>
    <w:p>
      <w:pPr>
        <w:pStyle w:val="Heading2"/>
      </w:pPr>
      <w:r>
        <w:t xml:space="preserve">Executive Summary</w:t>
      </w:r>
    </w:p>
    <w:p>
      <w:pPr>
        <w:pStyle w:val="FirstParagraph"/>
      </w:pPr>
      <w:r>
        <w:t xml:space="preserve">This Marketing Plan outlines the strategic positioning, target market approach, and tactical execution for GeoBerlin Consulting, a specialized geotechnical services firm based in Berlin, Germany. As urban development accelerates across Germany Berlin—driven by housing shortages, infrastructure renewal (e.g., U-Bahn expansions), and climate resilience initiatives—the demand for expert geological assessment has surged. This plan details how GeoBerlin will leverage its certified geologists, local expertise, and compliance with German regulatory standards to capture 25% market share in Berlin’s commercial geotechnical sector within three years.</w:t>
      </w:r>
    </w:p>
    <w:bookmarkEnd w:id="20"/>
    <w:bookmarkStart w:id="21" w:name="market-analysis-germany-berlin-context"/>
    <w:p>
      <w:pPr>
        <w:pStyle w:val="Heading2"/>
      </w:pPr>
      <w:r>
        <w:t xml:space="preserve">Market Analysis: Germany Berlin Context</w:t>
      </w:r>
    </w:p>
    <w:p>
      <w:pPr>
        <w:pStyle w:val="FirstParagraph"/>
      </w:pPr>
      <w:r>
        <w:t xml:space="preserve">Germany’s construction industry is projected to grow at 3.1% annually (Statista, 2023), with Berlin absorbing over €8 billion in annual infrastructure investment. The city’s complex geology—characterized by glacial deposits, high water tables, and legacy industrial contamination—demands precision from a Geologist. Regulatory compliance is non-negotiable: all projects must adhere to the German DIN 4020 standard and BAUGEO (Bundesanstalt für Geologie und Rohstoffe) guidelines. Competitors often lack Berlin-specific experience, creating an opportunity for GeoBerlin to position itself as the local authority. Key pain points include delayed project timelines due to inadequate site assessments and costly remediation from unforeseen soil conditions.</w:t>
      </w:r>
    </w:p>
    <w:bookmarkEnd w:id="21"/>
    <w:bookmarkStart w:id="22" w:name="target-audience"/>
    <w:p>
      <w:pPr>
        <w:pStyle w:val="Heading2"/>
      </w:pPr>
      <w:r>
        <w:t xml:space="preserve">Target Audience</w:t>
      </w:r>
    </w:p>
    <w:p>
      <w:pPr>
        <w:numPr>
          <w:ilvl w:val="0"/>
          <w:numId w:val="1001"/>
        </w:numPr>
        <w:pStyle w:val="Compact"/>
      </w:pPr>
      <w:r>
        <w:rPr>
          <w:bCs/>
          <w:b/>
        </w:rPr>
        <w:t xml:space="preserve">Commercial Developers:</w:t>
      </w:r>
      <w:r>
        <w:t xml:space="preserve"> </w:t>
      </w:r>
      <w:r>
        <w:t xml:space="preserve">Firms constructing high-rises (e.g., in Berlin’s Potsdamer Platz or Friedrichshain) needing rapid, compliant geotechnical reports.</w:t>
      </w:r>
    </w:p>
    <w:p>
      <w:pPr>
        <w:numPr>
          <w:ilvl w:val="0"/>
          <w:numId w:val="1001"/>
        </w:numPr>
        <w:pStyle w:val="Compact"/>
      </w:pPr>
      <w:r>
        <w:rPr>
          <w:bCs/>
          <w:b/>
        </w:rPr>
        <w:t xml:space="preserve">Municipal Authorities:</w:t>
      </w:r>
      <w:r>
        <w:t xml:space="preserve"> </w:t>
      </w:r>
      <w:r>
        <w:t xml:space="preserve">Berlin Senate departments managing public infrastructure (e.g., roads, flood defenses) requiring city-wide geological surveys.</w:t>
      </w:r>
    </w:p>
    <w:p>
      <w:pPr>
        <w:numPr>
          <w:ilvl w:val="0"/>
          <w:numId w:val="1001"/>
        </w:numPr>
        <w:pStyle w:val="Compact"/>
      </w:pPr>
      <w:r>
        <w:rPr>
          <w:bCs/>
          <w:b/>
        </w:rPr>
        <w:t xml:space="preserve">Environmental Consultants:</w:t>
      </w:r>
      <w:r>
        <w:t xml:space="preserve"> </w:t>
      </w:r>
      <w:r>
        <w:t xml:space="preserve">Firms outsourcing specialized geological analysis for contaminated site remediation projects.</w:t>
      </w:r>
    </w:p>
    <w:bookmarkEnd w:id="22"/>
    <w:bookmarkStart w:id="23" w:name="unique-value-proposition"/>
    <w:p>
      <w:pPr>
        <w:pStyle w:val="Heading2"/>
      </w:pPr>
      <w:r>
        <w:t xml:space="preserve">Unique Value Proposition</w:t>
      </w:r>
    </w:p>
    <w:p>
      <w:pPr>
        <w:pStyle w:val="FirstParagraph"/>
      </w:pPr>
      <w:r>
        <w:t xml:space="preserve">GeoBerlin’s competitive edge lies in its Berlin-centric geologist team. Our certified Geologists possess &gt;10 years’ experience with Berlin-specific challenges, including:</w:t>
      </w:r>
    </w:p>
    <w:p>
      <w:pPr>
        <w:numPr>
          <w:ilvl w:val="0"/>
          <w:numId w:val="1002"/>
        </w:numPr>
        <w:pStyle w:val="Compact"/>
      </w:pPr>
      <w:r>
        <w:t xml:space="preserve">Analysis of Neukölln’s clay-rich subsoil and Spree River flood risks.</w:t>
      </w:r>
    </w:p>
    <w:p>
      <w:pPr>
        <w:numPr>
          <w:ilvl w:val="0"/>
          <w:numId w:val="1002"/>
        </w:numPr>
        <w:pStyle w:val="Compact"/>
      </w:pPr>
      <w:r>
        <w:t xml:space="preserve">Navigating Berlin’s stringent soil remediation protocols (e.g., § 15 BImSchG).</w:t>
      </w:r>
    </w:p>
    <w:p>
      <w:pPr>
        <w:numPr>
          <w:ilvl w:val="0"/>
          <w:numId w:val="1002"/>
        </w:numPr>
        <w:pStyle w:val="Compact"/>
      </w:pPr>
      <w:r>
        <w:t xml:space="preserve">Utilizing Germany’s national geological database (BGR-GeoPortal) for predictive modeling.</w:t>
      </w:r>
    </w:p>
    <w:p>
      <w:pPr>
        <w:pStyle w:val="FirstParagraph"/>
      </w:pPr>
      <w:r>
        <w:t xml:space="preserve">We deliver reports 30% faster than competitors through our AI-powered site analysis platform, reducing project delays—a critical factor in Berlin’s fast-paced development environment.</w:t>
      </w:r>
    </w:p>
    <w:bookmarkEnd w:id="23"/>
    <w:bookmarkStart w:id="28" w:name="marketing-strategies-tactics"/>
    <w:p>
      <w:pPr>
        <w:pStyle w:val="Heading2"/>
      </w:pPr>
      <w:r>
        <w:t xml:space="preserve">Marketing Strategies &amp; Tactics</w:t>
      </w:r>
    </w:p>
    <w:bookmarkStart w:id="24" w:name="X53cd629cf7e3dd21f7a648e7da96ba6aba575c8"/>
    <w:p>
      <w:pPr>
        <w:pStyle w:val="Heading3"/>
      </w:pPr>
      <w:r>
        <w:t xml:space="preserve">1. Localized Content Marketing (Germany Berlin Focus)</w:t>
      </w:r>
    </w:p>
    <w:p>
      <w:pPr>
        <w:pStyle w:val="FirstParagraph"/>
      </w:pPr>
      <w:r>
        <w:t xml:space="preserve">Develop case studies highlighting Berlin-specific projects:</w:t>
      </w:r>
      <w:r>
        <w:t xml:space="preserve"> </w:t>
      </w:r>
      <w:r>
        <w:t xml:space="preserve">• “Geotechnical Assessment for the Neue Mitte Residential Tower (Berlin-Charlottenburg): Preventing €2M in potential foundation failures through advanced soil stratigraphy.”</w:t>
      </w:r>
      <w:r>
        <w:t xml:space="preserve"> </w:t>
      </w:r>
      <w:r>
        <w:t xml:space="preserve">• “Flood Risk Mitigation Strategy for Berlin’s Tempelhofer Feld Redevelopment.”</w:t>
      </w:r>
    </w:p>
    <w:p>
      <w:pPr>
        <w:pStyle w:val="BodyText"/>
      </w:pPr>
      <w:r>
        <w:t xml:space="preserve">Content will target German-language SEO keywords: “Geologe Berlin,” “Baugrunduntersuchung Deutschland,” and “Geo-Consulting Berlin.” Collaborate with Berlin-based construction blogs (e.g., BauNetz) for guest articles.</w:t>
      </w:r>
    </w:p>
    <w:bookmarkEnd w:id="24"/>
    <w:bookmarkStart w:id="25" w:name="strategic-partnerships-in-germany"/>
    <w:p>
      <w:pPr>
        <w:pStyle w:val="Heading3"/>
      </w:pPr>
      <w:r>
        <w:t xml:space="preserve">2. Strategic Partnerships in Germany</w:t>
      </w:r>
    </w:p>
    <w:p>
      <w:pPr>
        <w:pStyle w:val="FirstParagraph"/>
      </w:pPr>
      <w:r>
        <w:t xml:space="preserve">Forge alliances with:</w:t>
      </w:r>
      <w:r>
        <w:t xml:space="preserve"> </w:t>
      </w:r>
      <w:r>
        <w:t xml:space="preserve">• **German Construction Associations:** VDI (Verein Deutscher Ingenieure) and BDA (Bundesverband der Deutschen Bauindustrie) for joint workshops on “Berlin’s Geological Challenges.”</w:t>
      </w:r>
      <w:r>
        <w:t xml:space="preserve"> </w:t>
      </w:r>
      <w:r>
        <w:t xml:space="preserve">• **Berlin City Council:** Partnering on the “City of Berlin Urban Geology Initiative” to provide free soil risk assessments for municipal projects.</w:t>
      </w:r>
      <w:r>
        <w:t xml:space="preserve"> </w:t>
      </w:r>
      <w:r>
        <w:t xml:space="preserve">• **Engineering Firms:** Offer referral agreements with firms like Hochtief or Strabag, emphasizing seamless integration of our Geologist’s findings into their workflows.</w:t>
      </w:r>
    </w:p>
    <w:bookmarkEnd w:id="25"/>
    <w:bookmarkStart w:id="26" w:name="digital-localized-advertising"/>
    <w:p>
      <w:pPr>
        <w:pStyle w:val="Heading3"/>
      </w:pPr>
      <w:r>
        <w:t xml:space="preserve">3. Digital &amp; Localized Advertising</w:t>
      </w:r>
    </w:p>
    <w:p>
      <w:pPr>
        <w:pStyle w:val="FirstParagraph"/>
      </w:pPr>
      <w:r>
        <w:t xml:space="preserve">• LinkedIn Campaigns: Target Berlin-based project managers using keywords “geotechnical,” “Berlin construction,” and “Baugrund.” Ad copy: “Berlin’s trusted Geologist team for on-time, compliant site assessments.”</w:t>
      </w:r>
      <w:r>
        <w:t xml:space="preserve"> </w:t>
      </w:r>
      <w:r>
        <w:t xml:space="preserve">• Google Ads: Geo-targeted campaigns in Berlin with focus on services like “Baugrunduntersuchung Berlin” (cost per click: €4.20).</w:t>
      </w:r>
      <w:r>
        <w:t xml:space="preserve"> </w:t>
      </w:r>
      <w:r>
        <w:t xml:space="preserve">• Local Events: Sponsor the annual Berlin Bauherrenmesse (Construction Show) with a live demo of our soil-scan technology.</w:t>
      </w:r>
    </w:p>
    <w:bookmarkEnd w:id="26"/>
    <w:bookmarkStart w:id="27" w:name="X0abd4a6088bc20971b2d1f47124a621068b5337"/>
    <w:p>
      <w:pPr>
        <w:pStyle w:val="Heading3"/>
      </w:pPr>
      <w:r>
        <w:t xml:space="preserve">4. Reputation Building through Compliance &amp; Certifications</w:t>
      </w:r>
    </w:p>
    <w:p>
      <w:pPr>
        <w:pStyle w:val="FirstParagraph"/>
      </w:pPr>
      <w:r>
        <w:t xml:space="preserve">Highlight adherence to German standards:</w:t>
      </w:r>
      <w:r>
        <w:t xml:space="preserve"> </w:t>
      </w:r>
      <w:r>
        <w:t xml:space="preserve">• “All reports comply with DIN 4020 and BAUGEO protocols.”</w:t>
      </w:r>
      <w:r>
        <w:t xml:space="preserve"> </w:t>
      </w:r>
      <w:r>
        <w:t xml:space="preserve">• “Geologists certified by the German Geoscience Society (DGGV).”</w:t>
      </w:r>
      <w:r>
        <w:t xml:space="preserve"> </w:t>
      </w:r>
      <w:r>
        <w:t xml:space="preserve">• Publish annual Berlin Geological Risk Report, co-branded with the Berlin Geological Society (BGS).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(LinkedIn/Google)</w:t>
            </w:r>
          </w:p>
        </w:tc>
        <w:tc>
          <w:tcPr/>
          <w:p>
            <w:pPr>
              <w:pStyle w:val="Compact"/>
              <w:jc w:val="left"/>
            </w:pPr>
            <w:r>
              <w:t xml:space="preserve">€35,000</w:t>
            </w:r>
          </w:p>
        </w:tc>
        <w:tc>
          <w:tcPr/>
          <w:p>
            <w:pPr>
              <w:pStyle w:val="Compact"/>
              <w:jc w:val="left"/>
            </w:pPr>
            <w:r>
              <w:t xml:space="preserve">Target Berlin developers/municipalities.</w:t>
            </w:r>
          </w:p>
        </w:tc>
      </w:tr>
      <w:tr>
        <w:tc>
          <w:tcPr/>
          <w:p>
            <w:pPr>
              <w:pStyle w:val="Compact"/>
              <w:jc w:val="left"/>
            </w:pPr>
            <w:r>
              <w:t xml:space="preserve">Industry Event Sponsorships</w:t>
            </w:r>
          </w:p>
        </w:tc>
        <w:tc>
          <w:tcPr/>
          <w:p>
            <w:pPr>
              <w:pStyle w:val="Compact"/>
              <w:jc w:val="left"/>
            </w:pPr>
            <w:r>
              <w:t xml:space="preserve">€25,000</w:t>
            </w:r>
          </w:p>
        </w:tc>
        <w:tc>
          <w:tcPr/>
          <w:p>
            <w:pPr>
              <w:pStyle w:val="Compact"/>
              <w:jc w:val="left"/>
            </w:pPr>
            <w:r>
              <w:t xml:space="preserve">Bauherrenmesse + VDI workshops.</w:t>
            </w:r>
          </w:p>
        </w:tc>
      </w:tr>
      <w:tr>
        <w:tc>
          <w:tcPr/>
          <w:p>
            <w:pPr>
              <w:pStyle w:val="Compact"/>
              <w:jc w:val="left"/>
            </w:pPr>
            <w:r>
              <w:t xml:space="preserve">Content Creation (Case Studies/SEO)</w:t>
            </w:r>
          </w:p>
        </w:tc>
        <w:tc>
          <w:tcPr/>
          <w:p>
            <w:pPr>
              <w:pStyle w:val="Compact"/>
              <w:jc w:val="left"/>
            </w:pPr>
            <w:r>
              <w:t xml:space="preserve">€20,000</w:t>
            </w:r>
          </w:p>
        </w:tc>
        <w:tc>
          <w:tcPr/>
          <w:p>
            <w:pPr>
              <w:pStyle w:val="Compact"/>
              <w:jc w:val="left"/>
            </w:pPr>
            <w:r>
              <w:t xml:space="preserve">Localized German-language content.</w:t>
            </w:r>
          </w:p>
        </w:tc>
      </w:tr>
      <w:tr>
        <w:tc>
          <w:tcPr/>
          <w:p>
            <w:pPr>
              <w:pStyle w:val="Compact"/>
              <w:jc w:val="left"/>
            </w:pPr>
            <w:r>
              <w:t xml:space="preserve">Partnership Development</w:t>
            </w:r>
          </w:p>
        </w:tc>
        <w:tc>
          <w:tcPr/>
          <w:p>
            <w:pPr>
              <w:pStyle w:val="Compact"/>
              <w:jc w:val="left"/>
            </w:pPr>
            <w:r>
              <w:t xml:space="preserve">€15,000</w:t>
            </w:r>
          </w:p>
        </w:tc>
        <w:tc>
          <w:tcPr/>
          <w:p>
            <w:pPr>
              <w:pStyle w:val="Compact"/>
              <w:jc w:val="left"/>
            </w:pPr>
            <w:r>
              <w:t xml:space="preserve">Leveraging Berlin municipal ties.</w:t>
            </w:r>
          </w:p>
        </w:tc>
      </w:tr>
      <w:tr>
        <w:tc>
          <w:tcPr/>
          <w:p>
            <w:pPr>
              <w:pStyle w:val="Compact"/>
              <w:jc w:val="left"/>
            </w:pPr>
            <w:r>
              <w:rPr>
                <w:bCs/>
                <w:b/>
              </w:rPr>
              <w:t xml:space="preserve">Total</w:t>
            </w:r>
          </w:p>
        </w:tc>
        <w:tc>
          <w:tcPr/>
          <w:p>
            <w:pPr>
              <w:pStyle w:val="Compact"/>
              <w:jc w:val="left"/>
            </w:pPr>
            <w:r>
              <w:rPr>
                <w:bCs/>
                <w:b/>
              </w:rPr>
              <w:t xml:space="preserve">€95,000</w:t>
            </w:r>
          </w:p>
        </w:tc>
        <w:tc>
          <w:tcPr/>
          <w:p>
            <w:pPr>
              <w:pStyle w:val="Compact"/>
            </w:pPr>
          </w:p>
        </w:tc>
      </w:tr>
    </w:tbl>
    <w:bookmarkEnd w:id="29"/>
    <w:bookmarkStart w:id="30" w:name="kpis-for-success-in-germany-berlin"/>
    <w:p>
      <w:pPr>
        <w:pStyle w:val="Heading2"/>
      </w:pPr>
      <w:r>
        <w:t xml:space="preserve">KPIs for Success in Germany Berlin</w:t>
      </w:r>
    </w:p>
    <w:p>
      <w:pPr>
        <w:numPr>
          <w:ilvl w:val="0"/>
          <w:numId w:val="1003"/>
        </w:numPr>
        <w:pStyle w:val="Compact"/>
      </w:pPr>
      <w:r>
        <w:rPr>
          <w:bCs/>
          <w:b/>
        </w:rPr>
        <w:t xml:space="preserve">Market Share:</w:t>
      </w:r>
      <w:r>
        <w:t xml:space="preserve"> </w:t>
      </w:r>
      <w:r>
        <w:t xml:space="preserve">Achieve 15% penetration among Berlin developers by Year 2.</w:t>
      </w:r>
    </w:p>
    <w:p>
      <w:pPr>
        <w:numPr>
          <w:ilvl w:val="0"/>
          <w:numId w:val="1003"/>
        </w:numPr>
        <w:pStyle w:val="Compact"/>
      </w:pPr>
      <w:r>
        <w:rPr>
          <w:bCs/>
          <w:b/>
        </w:rPr>
        <w:t xml:space="preserve">Credibility:</w:t>
      </w:r>
      <w:r>
        <w:t xml:space="preserve"> </w:t>
      </w:r>
      <w:r>
        <w:t xml:space="preserve">Secure 8+ municipal contracts (e.g., Berlin Senate Department for Urban Development).</w:t>
      </w:r>
    </w:p>
    <w:p>
      <w:pPr>
        <w:numPr>
          <w:ilvl w:val="0"/>
          <w:numId w:val="1003"/>
        </w:numPr>
        <w:pStyle w:val="Compact"/>
      </w:pPr>
      <w:r>
        <w:rPr>
          <w:bCs/>
          <w:b/>
        </w:rPr>
        <w:t xml:space="preserve">Sales Velocity:</w:t>
      </w:r>
      <w:r>
        <w:t xml:space="preserve"> </w:t>
      </w:r>
      <w:r>
        <w:t xml:space="preserve">Reduce client onboarding time from 60 to 35 days via digital workflows.</w:t>
      </w:r>
    </w:p>
    <w:p>
      <w:pPr>
        <w:numPr>
          <w:ilvl w:val="0"/>
          <w:numId w:val="1003"/>
        </w:numPr>
        <w:pStyle w:val="Compact"/>
      </w:pPr>
      <w:r>
        <w:rPr>
          <w:bCs/>
          <w:b/>
        </w:rPr>
        <w:t xml:space="preserve">Reputation:</w:t>
      </w:r>
      <w:r>
        <w:t xml:space="preserve"> </w:t>
      </w:r>
      <w:r>
        <w:t xml:space="preserve">Maintain 4.8/5 average rating in Berlin industry surveys (e.g., BauNews).</w:t>
      </w:r>
    </w:p>
    <w:bookmarkEnd w:id="30"/>
    <w:bookmarkStart w:id="31" w:name="X941ba9bf7639ec46a5c0d2b62e7b7c6d280a99f"/>
    <w:p>
      <w:pPr>
        <w:pStyle w:val="Heading2"/>
      </w:pPr>
      <w:r>
        <w:t xml:space="preserve">Conclusion: Why GeoBerlin is the Geologist Partner for Germany Berlin</w:t>
      </w:r>
    </w:p>
    <w:p>
      <w:pPr>
        <w:pStyle w:val="FirstParagraph"/>
      </w:pPr>
      <w:r>
        <w:t xml:space="preserve">The success of Germany’s urban future hinges on precise geological insight—a specialty where local knowledge outweighs generic expertise. GeoBerlin Consulting is not merely a service provider; we are the bridge between Berlin’s complex geology and its ambitious development goals. By embedding our team of certified Geologists into Berlin’s infrastructure ecosystem, we deliver not just compliance, but confidence—ensuring every foundation withstands Germany’s unique environmental pressures. This Marketing Plan positions GeoBerlin as the indispensable partner for any project demanding geological excellence in Berlin.</w:t>
      </w:r>
    </w:p>
    <w:p>
      <w:pPr>
        <w:pStyle w:val="BodyText"/>
      </w:pPr>
      <w:r>
        <w:rPr>
          <w:iCs/>
          <w:i/>
        </w:rPr>
        <w:t xml:space="preserve">GeoBerlin Consulting: Where German Geological Expertise Meets Berlin’s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GeoBerlin Consulting: Geologist Services in Germany Berlin</dc:title>
  <dc:creator/>
  <dc:language>en</dc:language>
  <cp:keywords/>
  <dcterms:created xsi:type="dcterms:W3CDTF">2026-07-21T13:05:27Z</dcterms:created>
  <dcterms:modified xsi:type="dcterms:W3CDTF">2026-07-21T13:05:27Z</dcterms:modified>
</cp:coreProperties>
</file>

<file path=docProps/custom.xml><?xml version="1.0" encoding="utf-8"?>
<Properties xmlns="http://schemas.openxmlformats.org/officeDocument/2006/custom-properties" xmlns:vt="http://schemas.openxmlformats.org/officeDocument/2006/docPropsVTypes"/>
</file>