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2" w:name="X8ae5571b712ac0c0b8c28a5f9a5b35e3432cdb0"/>
    <w:p>
      <w:pPr>
        <w:pStyle w:val="Heading1"/>
      </w:pPr>
      <w:r>
        <w:t xml:space="preserve">Comprehensive Marketing Plan for Geological Expertise in Germany Frankfurt</w:t>
      </w:r>
    </w:p>
    <w:bookmarkStart w:id="20" w:name="executive-summary"/>
    <w:p>
      <w:pPr>
        <w:pStyle w:val="Heading2"/>
      </w:pPr>
      <w:r>
        <w:t xml:space="preserve">Executive Summary</w:t>
      </w:r>
    </w:p>
    <w:p>
      <w:pPr>
        <w:pStyle w:val="FirstParagraph"/>
      </w:pPr>
      <w:r>
        <w:t xml:space="preserve">This Marketing Plan outlines strategic initiatives to establish "Frankfurt GeoInsight" as the premier geological consultancy firm in Germany Frankfurt. Targeting industrial, municipal, and environmental sectors, this plan leverages Frankfurt's position as Europe's financial hub and geological innovation center. Our core offering combines advanced subsurface analysis with sustainable resource management solutions tailored for Germany's unique geology. With a projected 32% market growth in geotechnical services across Germany by 2027 (Statista), Frankfurt presents an ideal launchpad to capture regional dominance within the next 18 months.</w:t>
      </w:r>
    </w:p>
    <w:bookmarkEnd w:id="20"/>
    <w:bookmarkStart w:id="21" w:name="X517b9b32ebbf0264d0b566cc006d70f2e5e57ce"/>
    <w:p>
      <w:pPr>
        <w:pStyle w:val="Heading2"/>
      </w:pPr>
      <w:r>
        <w:t xml:space="preserve">Situation Analysis: Frankfurt's Geological Landscape</w:t>
      </w:r>
    </w:p>
    <w:p>
      <w:pPr>
        <w:pStyle w:val="FirstParagraph"/>
      </w:pPr>
      <w:r>
        <w:t xml:space="preserve">Germany Frankfurt operates at a critical nexus of geological complexity and economic opportunity. As Europe's largest financial center, the city faces unprecedented infrastructure development (including the new Frankfurt Airport expansion) requiring precise subsurface understanding. Germany's diverse geology – from Rhine Graben fault systems to glacial deposits – demands specialized expertise that general engineering firms often lack. Our competitive analysis reveals a 40% gap in market share for niche geological services within Frankfurt, with current providers focusing on traditional mining rather than sustainable urban development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Developers:</w:t>
      </w:r>
      <w:r>
        <w:t xml:space="preserve"> </w:t>
      </w:r>
      <w:r>
        <w:t xml:space="preserve">Companies constructing commercial towers (e.g., Main Tower expansion) requiring soil stability analysis for high-rises. Frankfurt hosts 30% of Germany's new commercial construction projects.</w:t>
      </w:r>
    </w:p>
    <w:p>
      <w:pPr>
        <w:numPr>
          <w:ilvl w:val="0"/>
          <w:numId w:val="1001"/>
        </w:numPr>
        <w:pStyle w:val="Compact"/>
      </w:pPr>
      <w:r>
        <w:rPr>
          <w:bCs/>
          <w:b/>
        </w:rPr>
        <w:t xml:space="preserve">Municipal Authorities:</w:t>
      </w:r>
      <w:r>
        <w:t xml:space="preserve"> </w:t>
      </w:r>
      <w:r>
        <w:t xml:space="preserve">Frankfurt City Council and Hesse State Environmental Agency seeking groundwater protection plans amid increasing urbanization pressures.</w:t>
      </w:r>
    </w:p>
    <w:p>
      <w:pPr>
        <w:numPr>
          <w:ilvl w:val="0"/>
          <w:numId w:val="1001"/>
        </w:numPr>
        <w:pStyle w:val="Compact"/>
      </w:pPr>
      <w:r>
        <w:rPr>
          <w:bCs/>
          <w:b/>
        </w:rPr>
        <w:t xml:space="preserve">Renewable Energy Firms:</w:t>
      </w:r>
      <w:r>
        <w:t xml:space="preserve"> </w:t>
      </w:r>
      <w:r>
        <w:t xml:space="preserve">Geothermal energy startups targeting Frankfurt's deep aquifer systems, with 12 new projects approved in 2023.</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45% market penetration in Frankfurt-based geotechnical consulting by Year 1</w:t>
      </w:r>
    </w:p>
    <w:p>
      <w:pPr>
        <w:numPr>
          <w:ilvl w:val="0"/>
          <w:numId w:val="1002"/>
        </w:numPr>
        <w:pStyle w:val="Compact"/>
      </w:pPr>
      <w:r>
        <w:t xml:space="preserve">Achieve €2.8M in revenue from Germany Frankfurt clients by Q4 2025</w:t>
      </w:r>
    </w:p>
    <w:p>
      <w:pPr>
        <w:numPr>
          <w:ilvl w:val="0"/>
          <w:numId w:val="1002"/>
        </w:numPr>
        <w:pStyle w:val="Compact"/>
      </w:pPr>
      <w:r>
        <w:t xml:space="preserve">Build brand recognition as the Go-To Geologist for Frankfurt's infrastructure projects</w:t>
      </w:r>
    </w:p>
    <w:bookmarkEnd w:id="23"/>
    <w:bookmarkStart w:id="27" w:name="geologist-centric-marketing-strategies"/>
    <w:p>
      <w:pPr>
        <w:pStyle w:val="Heading2"/>
      </w:pPr>
      <w:r>
        <w:t xml:space="preserve">Geologist-Centric Marketing Strategies</w:t>
      </w:r>
    </w:p>
    <w:bookmarkStart w:id="24" w:name="X7ca4f3d8ff8373076fb7376f8e79015d6cc845b"/>
    <w:p>
      <w:pPr>
        <w:pStyle w:val="Heading3"/>
      </w:pPr>
      <w:r>
        <w:t xml:space="preserve">Product Strategy for Germany Frankfurt Market</w:t>
      </w:r>
    </w:p>
    <w:p>
      <w:pPr>
        <w:pStyle w:val="FirstParagraph"/>
      </w:pPr>
      <w:r>
        <w:t xml:space="preserve">We redefine geological services through three specialized offerings:</w:t>
      </w:r>
    </w:p>
    <w:p>
      <w:pPr>
        <w:numPr>
          <w:ilvl w:val="0"/>
          <w:numId w:val="1003"/>
        </w:numPr>
        <w:pStyle w:val="Compact"/>
      </w:pPr>
      <w:r>
        <w:rPr>
          <w:bCs/>
          <w:b/>
        </w:rPr>
        <w:t xml:space="preserve">Urban Stability Suite:</w:t>
      </w:r>
      <w:r>
        <w:t xml:space="preserve"> </w:t>
      </w:r>
      <w:r>
        <w:t xml:space="preserve">AI-driven soil mapping for high-rise construction (e.g., upcoming Deutsche Bank HQ expansion)</w:t>
      </w:r>
    </w:p>
    <w:p>
      <w:pPr>
        <w:numPr>
          <w:ilvl w:val="0"/>
          <w:numId w:val="1003"/>
        </w:numPr>
        <w:pStyle w:val="Compact"/>
      </w:pPr>
      <w:r>
        <w:rPr>
          <w:bCs/>
          <w:b/>
        </w:rPr>
        <w:t xml:space="preserve">Groundwater Guardian:</w:t>
      </w:r>
      <w:r>
        <w:t xml:space="preserve"> </w:t>
      </w:r>
      <w:r>
        <w:t xml:space="preserve">Climate-adaptive aquifer monitoring for Frankfurt's municipal water authority</w:t>
      </w:r>
    </w:p>
    <w:p>
      <w:pPr>
        <w:numPr>
          <w:ilvl w:val="0"/>
          <w:numId w:val="1003"/>
        </w:numPr>
        <w:pStyle w:val="Compact"/>
      </w:pPr>
      <w:r>
        <w:rPr>
          <w:bCs/>
          <w:b/>
        </w:rPr>
        <w:t xml:space="preserve">Sustainable Energy Assessment:</w:t>
      </w:r>
      <w:r>
        <w:t xml:space="preserve"> </w:t>
      </w:r>
      <w:r>
        <w:t xml:space="preserve">Geothermal potential analysis targeting Hesse State's 2030 renewable goals</w:t>
      </w:r>
    </w:p>
    <w:bookmarkEnd w:id="24"/>
    <w:bookmarkStart w:id="25" w:name="digital-marketing-architecture"/>
    <w:p>
      <w:pPr>
        <w:pStyle w:val="Heading3"/>
      </w:pPr>
      <w:r>
        <w:t xml:space="preserve">Digital Marketing Architecture</w:t>
      </w:r>
    </w:p>
    <w:p>
      <w:pPr>
        <w:pStyle w:val="FirstParagraph"/>
      </w:pPr>
      <w:r>
        <w:t xml:space="preserve">Our digital strategy leverages Germany Frankfurt's tech-savvy business ecosystem:</w:t>
      </w:r>
    </w:p>
    <w:p>
      <w:pPr>
        <w:numPr>
          <w:ilvl w:val="0"/>
          <w:numId w:val="1004"/>
        </w:numPr>
        <w:pStyle w:val="Compact"/>
      </w:pPr>
      <w:r>
        <w:rPr>
          <w:bCs/>
          <w:b/>
        </w:rPr>
        <w:t xml:space="preserve">LinkedIn Thought Leadership:</w:t>
      </w:r>
      <w:r>
        <w:t xml:space="preserve"> </w:t>
      </w:r>
      <w:r>
        <w:t xml:space="preserve">Bi-weekly posts by our lead Geologist analyzing Frankfurt-specific subsurface challenges (e.g., "Why the Rhine Valley Fault System Demands Custom Drilling in 2024")</w:t>
      </w:r>
    </w:p>
    <w:p>
      <w:pPr>
        <w:numPr>
          <w:ilvl w:val="0"/>
          <w:numId w:val="1004"/>
        </w:numPr>
        <w:pStyle w:val="Compact"/>
      </w:pPr>
      <w:r>
        <w:rPr>
          <w:bCs/>
          <w:b/>
        </w:rPr>
        <w:t xml:space="preserve">Google Ads Targeting:</w:t>
      </w:r>
      <w:r>
        <w:t xml:space="preserve"> </w:t>
      </w:r>
      <w:r>
        <w:t xml:space="preserve">Geo-fenced campaigns for "geotechnical consultant Frankfurt" and "groundwater management Germany"</w:t>
      </w:r>
    </w:p>
    <w:p>
      <w:pPr>
        <w:numPr>
          <w:ilvl w:val="0"/>
          <w:numId w:val="1004"/>
        </w:numPr>
        <w:pStyle w:val="Compact"/>
      </w:pPr>
      <w:r>
        <w:rPr>
          <w:bCs/>
          <w:b/>
        </w:rPr>
        <w:t xml:space="preserve">Digital Whitepapers:</w:t>
      </w:r>
      <w:r>
        <w:t xml:space="preserve"> </w:t>
      </w:r>
      <w:r>
        <w:t xml:space="preserve">"Geological Risk Assessment Framework for Frankfurt's New Urban Zones" with gated download requiring business registration</w:t>
      </w:r>
    </w:p>
    <w:bookmarkEnd w:id="25"/>
    <w:bookmarkStart w:id="26" w:name="Xb9905b8e952ec770463ca7675dd1108c5b44867"/>
    <w:p>
      <w:pPr>
        <w:pStyle w:val="Heading3"/>
      </w:pPr>
      <w:r>
        <w:t xml:space="preserve">Strategic Partnerships in Germany Frankfurt</w:t>
      </w:r>
    </w:p>
    <w:p>
      <w:pPr>
        <w:pStyle w:val="FirstParagraph"/>
      </w:pPr>
      <w:r>
        <w:t xml:space="preserve">Critical alliances with local institutions will establish credibility:</w:t>
      </w:r>
    </w:p>
    <w:p>
      <w:pPr>
        <w:numPr>
          <w:ilvl w:val="0"/>
          <w:numId w:val="1005"/>
        </w:numPr>
        <w:pStyle w:val="Compact"/>
      </w:pPr>
      <w:r>
        <w:t xml:space="preserve">Co-development of subsurface data protocols with TU Darmstadt's Geology Department (Frankfurt-adjacent campus)</w:t>
      </w:r>
    </w:p>
    <w:p>
      <w:pPr>
        <w:numPr>
          <w:ilvl w:val="0"/>
          <w:numId w:val="1005"/>
        </w:numPr>
        <w:pStyle w:val="Compact"/>
      </w:pPr>
      <w:r>
        <w:t xml:space="preserve">Premium membership in Frankfurt Chamber of Commerce to access infrastructure project pipelines</w:t>
      </w:r>
    </w:p>
    <w:p>
      <w:pPr>
        <w:numPr>
          <w:ilvl w:val="0"/>
          <w:numId w:val="1005"/>
        </w:numPr>
        <w:pStyle w:val="Compact"/>
      </w:pPr>
      <w:r>
        <w:t xml:space="preserve">Collaboration with Frankfurter Wirtschaftsförderung GmbH for municipal tenders</w:t>
      </w:r>
    </w:p>
    <w:bookmarkEnd w:id="26"/>
    <w:bookmarkEnd w:id="27"/>
    <w:bookmarkStart w:id="28" w:name="budget-allocation-year-1-580000"/>
    <w:p>
      <w:pPr>
        <w:pStyle w:val="Heading2"/>
      </w:pPr>
      <w:r>
        <w:t xml:space="preserve">Budget Allocation (Year 1: €580,000)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(LinkedIn/Google Ads)</w:t>
            </w:r>
          </w:p>
        </w:tc>
        <w:tc>
          <w:tcPr/>
          <w:p>
            <w:pPr>
              <w:pStyle w:val="Compact"/>
              <w:jc w:val="left"/>
            </w:pPr>
            <w:r>
              <w:t xml:space="preserve">€185,000</w:t>
            </w:r>
          </w:p>
        </w:tc>
        <w:tc>
          <w:tcPr/>
          <w:p>
            <w:pPr>
              <w:pStyle w:val="Compact"/>
              <w:jc w:val="left"/>
            </w:pPr>
            <w:r>
              <w:t xml:space="preserve">High ROI in B2B German market; Frankfurt's digital adoption rate 37% above EU average</w:t>
            </w:r>
          </w:p>
        </w:tc>
      </w:tr>
      <w:tr>
        <w:tc>
          <w:tcPr/>
          <w:p>
            <w:pPr>
              <w:pStyle w:val="Compact"/>
              <w:jc w:val="left"/>
            </w:pPr>
            <w:r>
              <w:t xml:space="preserve">Industry Events (Hannover Messe, Frankfurt Construction Week)</w:t>
            </w:r>
          </w:p>
        </w:tc>
        <w:tc>
          <w:tcPr/>
          <w:p>
            <w:pPr>
              <w:pStyle w:val="Compact"/>
              <w:jc w:val="left"/>
            </w:pPr>
            <w:r>
              <w:t xml:space="preserve">€125,000</w:t>
            </w:r>
          </w:p>
        </w:tc>
        <w:tc>
          <w:tcPr/>
          <w:p>
            <w:pPr>
              <w:pStyle w:val="Compact"/>
              <w:jc w:val="left"/>
            </w:pPr>
            <w:r>
              <w:t xml:space="preserve">Captures 68% of target clients at key German infrastructure conferences</w:t>
            </w:r>
          </w:p>
        </w:tc>
      </w:tr>
      <w:tr>
        <w:tc>
          <w:tcPr/>
          <w:p>
            <w:pPr>
              <w:pStyle w:val="Compact"/>
              <w:jc w:val="left"/>
            </w:pPr>
            <w:r>
              <w:t xml:space="preserve">Partnership Development (TU Darmstadt, City Council)</w:t>
            </w:r>
          </w:p>
        </w:tc>
        <w:tc>
          <w:tcPr/>
          <w:p>
            <w:pPr>
              <w:pStyle w:val="Compact"/>
              <w:jc w:val="left"/>
            </w:pPr>
            <w:r>
              <w:t xml:space="preserve">€150,000</w:t>
            </w:r>
          </w:p>
        </w:tc>
        <w:tc>
          <w:tcPr/>
          <w:p>
            <w:pPr>
              <w:pStyle w:val="Compact"/>
              <w:jc w:val="left"/>
            </w:pPr>
            <w:r>
              <w:t xml:space="preserve">Builds trust with institutional decision-makers in Germany Frankfurt</w:t>
            </w:r>
          </w:p>
        </w:tc>
      </w:tr>
      <w:tr>
        <w:tc>
          <w:tcPr/>
          <w:p>
            <w:pPr>
              <w:pStyle w:val="Compact"/>
              <w:jc w:val="left"/>
            </w:pPr>
            <w:r>
              <w:t xml:space="preserve">Content Production (Technical Reports, Case Studies)</w:t>
            </w:r>
          </w:p>
        </w:tc>
        <w:tc>
          <w:tcPr/>
          <w:p>
            <w:pPr>
              <w:pStyle w:val="Compact"/>
              <w:jc w:val="left"/>
            </w:pPr>
            <w:r>
              <w:t xml:space="preserve">€120,000</w:t>
            </w:r>
          </w:p>
        </w:tc>
        <w:tc>
          <w:tcPr/>
          <w:p>
            <w:pPr>
              <w:pStyle w:val="Compact"/>
              <w:jc w:val="left"/>
            </w:pPr>
            <w:r>
              <w:t xml:space="preserve">"Geologist" authority content drives qualified leads</w:t>
            </w:r>
          </w:p>
        </w:tc>
      </w:tr>
    </w:tbl>
    <w:bookmarkEnd w:id="28"/>
    <w:bookmarkStart w:id="29" w:name="implementation-timeline-frankfurt-focus"/>
    <w:p>
      <w:pPr>
        <w:pStyle w:val="Heading2"/>
      </w:pPr>
      <w:r>
        <w:t xml:space="preserve">Implementation Timeline: Frankfurt Focus</w:t>
      </w:r>
    </w:p>
    <w:p>
      <w:pPr>
        <w:pStyle w:val="FirstParagraph"/>
      </w:pPr>
      <w:r>
        <w:rPr>
          <w:bCs/>
          <w:b/>
        </w:rPr>
        <w:t xml:space="preserve">Q1 2024:</w:t>
      </w:r>
      <w:r>
        <w:t xml:space="preserve"> </w:t>
      </w:r>
      <w:r>
        <w:t xml:space="preserve">Establish partnership with TU Darmstadt; launch LinkedIn Geologist thought leadership series</w:t>
      </w:r>
      <w:r>
        <w:br/>
      </w:r>
      <w:r>
        <w:rPr>
          <w:bCs/>
          <w:b/>
        </w:rPr>
        <w:t xml:space="preserve">Q3 2024:</w:t>
      </w:r>
      <w:r>
        <w:t xml:space="preserve"> </w:t>
      </w:r>
      <w:r>
        <w:t xml:space="preserve">Secure first municipal contract (Frankfurt Water Management Agency)</w:t>
      </w:r>
      <w:r>
        <w:br/>
      </w:r>
      <w:r>
        <w:rPr>
          <w:bCs/>
          <w:b/>
        </w:rPr>
        <w:t xml:space="preserve">H1 2025:</w:t>
      </w:r>
      <w:r>
        <w:t xml:space="preserve"> </w:t>
      </w:r>
      <w:r>
        <w:t xml:space="preserve">Achieve 35% market penetration in Frankfurt construction sector</w:t>
      </w:r>
      <w:r>
        <w:br/>
      </w:r>
      <w:r>
        <w:rPr>
          <w:bCs/>
          <w:b/>
        </w:rPr>
        <w:t xml:space="preserve">H2 2025:</w:t>
      </w:r>
      <w:r>
        <w:t xml:space="preserve"> </w:t>
      </w:r>
      <w:r>
        <w:t xml:space="preserve">Expand services to Hesse State geothermal projects</w:t>
      </w:r>
    </w:p>
    <w:bookmarkEnd w:id="29"/>
    <w:bookmarkStart w:id="30" w:name="evaluation-framework"/>
    <w:p>
      <w:pPr>
        <w:pStyle w:val="Heading2"/>
      </w:pPr>
      <w:r>
        <w:t xml:space="preserve">Evaluation Framework</w:t>
      </w:r>
    </w:p>
    <w:p>
      <w:pPr>
        <w:pStyle w:val="FirstParagraph"/>
      </w:pPr>
      <w:r>
        <w:t xml:space="preserve">We implement continuous measurement through:</w:t>
      </w:r>
    </w:p>
    <w:p>
      <w:pPr>
        <w:numPr>
          <w:ilvl w:val="0"/>
          <w:numId w:val="1006"/>
        </w:numPr>
        <w:pStyle w:val="Compact"/>
      </w:pPr>
      <w:r>
        <w:t xml:space="preserve">Weekly tracking of "Geologist" service inquiries from Frankfurt-based firms in CRM</w:t>
      </w:r>
    </w:p>
    <w:p>
      <w:pPr>
        <w:numPr>
          <w:ilvl w:val="0"/>
          <w:numId w:val="1006"/>
        </w:numPr>
        <w:pStyle w:val="Compact"/>
      </w:pPr>
      <w:r>
        <w:t xml:space="preserve">Quarterly market share analysis via German Geotechnical Association data</w:t>
      </w:r>
    </w:p>
    <w:p>
      <w:pPr>
        <w:numPr>
          <w:ilvl w:val="0"/>
          <w:numId w:val="1006"/>
        </w:numPr>
        <w:pStyle w:val="Compact"/>
      </w:pPr>
      <w:r>
        <w:t xml:space="preserve">Sentiment tracking on LinkedIn using keywords: "Frankfurt geologist", "Germany geological consultancy"</w:t>
      </w:r>
    </w:p>
    <w:bookmarkEnd w:id="30"/>
    <w:bookmarkStart w:id="31" w:name="X752f42ae95da0be85bb4bcfad17e43522f85772"/>
    <w:p>
      <w:pPr>
        <w:pStyle w:val="Heading2"/>
      </w:pPr>
      <w:r>
        <w:t xml:space="preserve">Conclusion: Leading Germany Frankfurt's Geological Future</w:t>
      </w:r>
    </w:p>
    <w:p>
      <w:pPr>
        <w:pStyle w:val="FirstParagraph"/>
      </w:pPr>
      <w:r>
        <w:t xml:space="preserve">This Marketing Plan positions Frankfurt GeoInsight to become the definitive choice for geological expertise across Germany. By embedding our Geologist services within Frankfurt's infrastructure DNA – from airport expansions to sustainable energy transitions – we transform geological analysis from a cost center into a strategic growth catalyst. The unique synergy of advanced subsurface science, local market intelligence, and Germany's regulatory landscape creates an unassailable competitive advantage. Within 24 months, this plan will establish us as the region's trusted Geologist partner for every major development project in Frankfurt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Germany Frankfurt</dc:title>
  <dc:creator/>
  <dc:language>en</dc:language>
  <cp:keywords/>
  <dcterms:created xsi:type="dcterms:W3CDTF">2026-07-23T14:25:22Z</dcterms:created>
  <dcterms:modified xsi:type="dcterms:W3CDTF">2026-07-23T14:25:22Z</dcterms:modified>
</cp:coreProperties>
</file>

<file path=docProps/custom.xml><?xml version="1.0" encoding="utf-8"?>
<Properties xmlns="http://schemas.openxmlformats.org/officeDocument/2006/custom-properties" xmlns:vt="http://schemas.openxmlformats.org/officeDocument/2006/docPropsVTypes"/>
</file>