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d357296756191eb21bb1bb592980f069af04a44"/>
    <w:p>
      <w:pPr>
        <w:pStyle w:val="Heading1"/>
      </w:pPr>
      <w:r>
        <w:t xml:space="preserve">Comprehensive Marketing Plan for Geologist Services: Targeting the Mumbai Metropolitan Region, India</w:t>
      </w:r>
    </w:p>
    <w:bookmarkStart w:id="20" w:name="executive-summary"/>
    <w:p>
      <w:pPr>
        <w:pStyle w:val="Heading2"/>
      </w:pPr>
      <w:r>
        <w:t xml:space="preserve">Executive Summary</w:t>
      </w:r>
    </w:p>
    <w:p>
      <w:pPr>
        <w:pStyle w:val="FirstParagraph"/>
      </w:pPr>
      <w:r>
        <w:t xml:space="preserve">This Marketing Plan outlines a strategic roadmap for establishing and scaling geologist services within the dynamic urban landscape of Mumbai, India. As India's financial capital and a hub for rapid infrastructure development, Mumbai presents unparalleled opportunities for geological expertise. This plan focuses on positioning our geologist consultancy as the premier partner for construction firms, government agencies, and environmental projects requiring precise subsurface analysis. By leveraging Mumbai's unique geological challenges—including coastal erosion, monsoon-induced landslides, and dense urban development—we will capture 25% market share in specialized geotechnical services within three years.</w:t>
      </w:r>
    </w:p>
    <w:bookmarkEnd w:id="20"/>
    <w:bookmarkStart w:id="21" w:name="market-analysis-mumbai-india-context"/>
    <w:p>
      <w:pPr>
        <w:pStyle w:val="Heading2"/>
      </w:pPr>
      <w:r>
        <w:t xml:space="preserve">Market Analysis: Mumbai &amp; India Context</w:t>
      </w:r>
    </w:p>
    <w:p>
      <w:pPr>
        <w:pStyle w:val="FirstParagraph"/>
      </w:pPr>
      <w:r>
        <w:t xml:space="preserve">Mumbai's geography presents critical geological complexities. The city sits on a fragile coastal plain with soft marine clays, high water tables, and active tectonic zones. With over 13 million residents and $50 billion annually invested in infrastructure (World Bank, 2023), Mumbai faces urgent needs for geotechnical assessments. The Indian government's National Infrastructure Pipeline (NIP) allocates ₹111 trillion ($1.4 trillion) to projects until 2025—67% of which require geological surveys in coastal cities like Mumbai. Key competitors currently lack hyper-localized expertise, creating a strategic gap our geologist services will fill.</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Construction firms (e.g., L&amp;T, Shapoorji Pallonji) developing Mumbai's metro expansions and high-rises</w:t>
      </w:r>
    </w:p>
    <w:p>
      <w:pPr>
        <w:numPr>
          <w:ilvl w:val="0"/>
          <w:numId w:val="1001"/>
        </w:numPr>
        <w:pStyle w:val="Compact"/>
      </w:pPr>
      <w:r>
        <w:rPr>
          <w:bCs/>
          <w:b/>
        </w:rPr>
        <w:t xml:space="preserve">Secondary:</w:t>
      </w:r>
      <w:r>
        <w:t xml:space="preserve"> </w:t>
      </w:r>
      <w:r>
        <w:t xml:space="preserve">Government bodies (MCGM, Maharashtra State Pollution Control Board) requiring environmental compliance</w:t>
      </w:r>
    </w:p>
    <w:p>
      <w:pPr>
        <w:numPr>
          <w:ilvl w:val="0"/>
          <w:numId w:val="1001"/>
        </w:numPr>
        <w:pStyle w:val="Compact"/>
      </w:pPr>
      <w:r>
        <w:rPr>
          <w:bCs/>
          <w:b/>
        </w:rPr>
        <w:t xml:space="preserve">Tertiary:</w:t>
      </w:r>
      <w:r>
        <w:t xml:space="preserve"> </w:t>
      </w:r>
      <w:r>
        <w:t xml:space="preserve">Real estate developers (e.g., Godrej Properties) managing landslide-prone areas like Powai and Malad</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brand recognition among Mumbai construction firms within 18 months</w:t>
      </w:r>
    </w:p>
    <w:bookmarkEnd w:id="23"/>
    <w:bookmarkStart w:id="28" w:name="X2c5032cda1657b1e2da105322f8ccd10e1fd92b"/>
    <w:p>
      <w:pPr>
        <w:pStyle w:val="Heading2"/>
      </w:pPr>
      <w:r>
        <w:t xml:space="preserve">Core Marketing Strategies for India Mumbai</w:t>
      </w:r>
    </w:p>
    <w:bookmarkStart w:id="24" w:name="hyper-localized-geotechnical-positioning"/>
    <w:p>
      <w:pPr>
        <w:pStyle w:val="Heading3"/>
      </w:pPr>
      <w:r>
        <w:t xml:space="preserve">1. Hyper-Localized Geotechnical Positioning</w:t>
      </w:r>
    </w:p>
    <w:p>
      <w:pPr>
        <w:pStyle w:val="FirstParagraph"/>
      </w:pPr>
      <w:r>
        <w:t xml:space="preserve">We will develop Mumbai-specific geological case studies addressing regionally unique challenges. For example: "Monsoon Resilience Framework for Mumbai Infrastructure: Lessons from 2023 Coastal Erosion Events." This content will be distributed via LinkedIn and industry workshops at IIT Bombay and Sardar Patel Institute of Technology, positioning our geologist experts as Mumbai's trusted authority. All marketing collateral will prominently feature Mumbai landmarks (e.g., Marine Drive, Bandra-Worli Sea Link) to reinforce local relevance.</w:t>
      </w:r>
    </w:p>
    <w:bookmarkEnd w:id="24"/>
    <w:bookmarkStart w:id="25" w:name="X420e64b703e1bf18746d067a1bc2bf10ce69393"/>
    <w:p>
      <w:pPr>
        <w:pStyle w:val="Heading3"/>
      </w:pPr>
      <w:r>
        <w:t xml:space="preserve">2. Digital Strategy: Mumbai-Focused SEO &amp; Content</w:t>
      </w:r>
    </w:p>
    <w:p>
      <w:pPr>
        <w:pStyle w:val="FirstParagraph"/>
      </w:pPr>
      <w:r>
        <w:t xml:space="preserve">Targeting high-volume keywords like "geologist Mumbai," "coastal erosion consultancy India," and "monsoon-resistant foundation design" through:</w:t>
      </w:r>
    </w:p>
    <w:p>
      <w:pPr>
        <w:numPr>
          <w:ilvl w:val="0"/>
          <w:numId w:val="1003"/>
        </w:numPr>
        <w:pStyle w:val="Compact"/>
      </w:pPr>
      <w:r>
        <w:t xml:space="preserve">A dedicated website section: "Mumbai Geotechnical Insights" with downloadable guides on local soil types (e.g., "Alluvial Soils of Thane Creek")</w:t>
      </w:r>
    </w:p>
    <w:p>
      <w:pPr>
        <w:numPr>
          <w:ilvl w:val="0"/>
          <w:numId w:val="1003"/>
        </w:numPr>
        <w:pStyle w:val="Compact"/>
      </w:pPr>
      <w:r>
        <w:t xml:space="preserve">Google Ads campaign targeting Mumbai construction keywords with geo-fencing around Navi Mumbai industrial zones</w:t>
      </w:r>
    </w:p>
    <w:p>
      <w:pPr>
        <w:numPr>
          <w:ilvl w:val="0"/>
          <w:numId w:val="1003"/>
        </w:numPr>
        <w:pStyle w:val="Compact"/>
      </w:pPr>
      <w:r>
        <w:t xml:space="preserve">YouTube series: "Geologist Explains Mumbai's Hidden Risks" featuring on-site videos at active construction sites (e.g., Juhu Beach infrastructure projects)</w:t>
      </w:r>
    </w:p>
    <w:bookmarkEnd w:id="25"/>
    <w:bookmarkStart w:id="26" w:name="X3b3b043d36e570a7cd558dc0e13a81970cca283"/>
    <w:p>
      <w:pPr>
        <w:pStyle w:val="Heading3"/>
      </w:pPr>
      <w:r>
        <w:t xml:space="preserve">3. Strategic Partnerships in India's Infrastructure Ecosystem</w:t>
      </w:r>
    </w:p>
    <w:p>
      <w:pPr>
        <w:pStyle w:val="FirstParagraph"/>
      </w:pPr>
      <w:r>
        <w:t xml:space="preserve">Forge alliances with Mumbai-centric institutions:</w:t>
      </w:r>
    </w:p>
    <w:p>
      <w:pPr>
        <w:numPr>
          <w:ilvl w:val="0"/>
          <w:numId w:val="1004"/>
        </w:numPr>
        <w:pStyle w:val="Compact"/>
      </w:pPr>
      <w:r>
        <w:t xml:space="preserve">Collaborate with Municipal Corporation of Greater Mumbai (MCGM) on flood mitigation projects</w:t>
      </w:r>
    </w:p>
    <w:p>
      <w:pPr>
        <w:numPr>
          <w:ilvl w:val="0"/>
          <w:numId w:val="1004"/>
        </w:numPr>
        <w:pStyle w:val="Compact"/>
      </w:pPr>
      <w:r>
        <w:t xml:space="preserve">Partner with Maharashtra State Road Development Corporation for highway geotechnical surveys along Mumbai-Pune Expressway</w:t>
      </w:r>
    </w:p>
    <w:p>
      <w:pPr>
        <w:numPr>
          <w:ilvl w:val="0"/>
          <w:numId w:val="1004"/>
        </w:numPr>
        <w:pStyle w:val="Compact"/>
      </w:pPr>
      <w:r>
        <w:t xml:space="preserve">Join the Indian Geotechnical Society (IGS) Mumbai Chapter to access exclusive industry events</w:t>
      </w:r>
    </w:p>
    <w:bookmarkEnd w:id="26"/>
    <w:bookmarkStart w:id="27" w:name="X09369d48a893b16db1285a1017fa4635d9f0343"/>
    <w:p>
      <w:pPr>
        <w:pStyle w:val="Heading3"/>
      </w:pPr>
      <w:r>
        <w:t xml:space="preserve">4. Community Engagement: Building Trust in India Mumbai</w:t>
      </w:r>
    </w:p>
    <w:p>
      <w:pPr>
        <w:pStyle w:val="FirstParagraph"/>
      </w:pPr>
      <w:r>
        <w:t xml:space="preserve">Host quarterly "Mumbai Geology Talks" at venues like Navi Mumbai's INOX Multiplex or Nariman Point hotels. Topics will address public concerns, such as "How Geologists Prevent Building Failures During Monsoons." We'll partner with local NGOs (e.g., Mumbai Environmental Group) to conduct free soil safety audits for residential colonies in vulnerable areas like Chembur, directly showcasing our geologist expertise while building community goodwill.</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Focus Area</w:t>
            </w:r>
          </w:p>
        </w:tc>
      </w:tr>
      <w:tr>
        <w:tc>
          <w:tcPr/>
          <w:p>
            <w:pPr>
              <w:pStyle w:val="Compact"/>
              <w:jc w:val="left"/>
            </w:pPr>
            <w:r>
              <w:t xml:space="preserve">Digital Marketing (SEO/Ads)</w:t>
            </w:r>
          </w:p>
        </w:tc>
        <w:tc>
          <w:tcPr/>
          <w:p>
            <w:pPr>
              <w:pStyle w:val="Compact"/>
              <w:jc w:val="left"/>
            </w:pPr>
            <w:r>
              <w:t xml:space="preserve">2,10,000</w:t>
            </w:r>
          </w:p>
        </w:tc>
        <w:tc>
          <w:tcPr/>
          <w:p>
            <w:pPr>
              <w:pStyle w:val="Compact"/>
              <w:jc w:val="left"/>
            </w:pPr>
            <w:r>
              <w:t xml:space="preserve">Mumbai keyword dominance</w:t>
            </w:r>
          </w:p>
        </w:tc>
      </w:tr>
      <w:tr>
        <w:tc>
          <w:tcPr/>
          <w:p>
            <w:pPr>
              <w:pStyle w:val="Compact"/>
              <w:jc w:val="left"/>
            </w:pPr>
            <w:r>
              <w:t xml:space="preserve">Industry Events &amp; Workshops</w:t>
            </w:r>
          </w:p>
        </w:tc>
        <w:tc>
          <w:tcPr/>
          <w:p>
            <w:pPr>
              <w:pStyle w:val="Compact"/>
              <w:jc w:val="left"/>
            </w:pPr>
            <w:r>
              <w:t xml:space="preserve">3,25,000</w:t>
            </w:r>
          </w:p>
        </w:tc>
        <w:tc>
          <w:tcPr/>
          <w:p>
            <w:pPr>
              <w:pStyle w:val="Compact"/>
              <w:jc w:val="left"/>
            </w:pPr>
            <w:r>
              <w:t xml:space="preserve">IGS Mumbai partnerships</w:t>
            </w:r>
          </w:p>
        </w:tc>
      </w:tr>
      <w:tr>
        <w:tc>
          <w:tcPr/>
          <w:p>
            <w:pPr>
              <w:pStyle w:val="Compact"/>
              <w:jc w:val="left"/>
            </w:pPr>
            <w:r>
              <w:t xml:space="preserve">Content Creation (Videos/Reports)</w:t>
            </w:r>
          </w:p>
        </w:tc>
        <w:tc>
          <w:tcPr/>
          <w:p>
            <w:pPr>
              <w:pStyle w:val="Compact"/>
              <w:jc w:val="left"/>
            </w:pPr>
            <w:r>
              <w:t xml:space="preserve">1,80,000</w:t>
            </w:r>
          </w:p>
        </w:tc>
        <w:tc>
          <w:tcPr/>
          <w:p>
            <w:pPr>
              <w:pStyle w:val="Compact"/>
              <w:jc w:val="left"/>
            </w:pPr>
            <w:r>
              <w:t xml:space="preserve">Mumbai-specific case studies</w:t>
            </w:r>
          </w:p>
        </w:tc>
      </w:tr>
      <w:tr>
        <w:tc>
          <w:tcPr/>
          <w:p>
            <w:pPr>
              <w:pStyle w:val="Compact"/>
              <w:jc w:val="left"/>
            </w:pPr>
            <w:r>
              <w:t xml:space="preserve">Community Initiatives</w:t>
            </w:r>
          </w:p>
        </w:tc>
        <w:tc>
          <w:tcPr/>
          <w:p>
            <w:pPr>
              <w:pStyle w:val="Compact"/>
              <w:jc w:val="left"/>
            </w:pPr>
            <w:r>
              <w:t xml:space="preserve">1,50,000</w:t>
            </w:r>
          </w:p>
        </w:tc>
        <w:tc>
          <w:tcPr/>
          <w:p>
            <w:pPr>
              <w:pStyle w:val="Compact"/>
              <w:jc w:val="left"/>
            </w:pPr>
            <w:r>
              <w:t xml:space="preserve">Mumbai trust-building</w:t>
            </w:r>
          </w:p>
        </w:tc>
      </w:tr>
      <w:tr>
        <w:tc>
          <w:tcPr/>
          <w:p>
            <w:pPr>
              <w:pStyle w:val="Compact"/>
              <w:jc w:val="left"/>
            </w:pPr>
            <w:r>
              <w:t xml:space="preserve">Total</w:t>
            </w:r>
          </w:p>
        </w:tc>
        <w:tc>
          <w:tcPr/>
          <w:p>
            <w:pPr>
              <w:pStyle w:val="Compact"/>
              <w:jc w:val="left"/>
            </w:pPr>
            <w:r>
              <w:t xml:space="preserve">₹8,65,000</w:t>
            </w:r>
          </w:p>
        </w:tc>
        <w:tc>
          <w:tcPr/>
          <w:p>
            <w:pPr>
              <w:pStyle w:val="Compact"/>
            </w:pPr>
          </w:p>
        </w:tc>
      </w:tr>
    </w:tbl>
    <w:bookmarkEnd w:id="29"/>
    <w:bookmarkStart w:id="30" w:name="kpis-for-mumbai-market-success"/>
    <w:p>
      <w:pPr>
        <w:pStyle w:val="Heading2"/>
      </w:pPr>
      <w:r>
        <w:t xml:space="preserve">KPIs for Mumbai Market Success</w:t>
      </w:r>
    </w:p>
    <w:p>
      <w:pPr>
        <w:numPr>
          <w:ilvl w:val="0"/>
          <w:numId w:val="1005"/>
        </w:numPr>
        <w:pStyle w:val="Compact"/>
      </w:pPr>
      <w:r>
        <w:t xml:space="preserve">Website traffic from Mumbai IP addresses: Target 40% of total leads (currently 15%)</w:t>
      </w:r>
    </w:p>
    <w:p>
      <w:pPr>
        <w:numPr>
          <w:ilvl w:val="0"/>
          <w:numId w:val="1005"/>
        </w:numPr>
        <w:pStyle w:val="Compact"/>
      </w:pPr>
      <w:r>
        <w:t xml:space="preserve">Number of government tenders won in Maharashtra: Target 3 by Q3 Year 1</w:t>
      </w:r>
    </w:p>
    <w:p>
      <w:pPr>
        <w:numPr>
          <w:ilvl w:val="0"/>
          <w:numId w:val="1005"/>
        </w:numPr>
        <w:pStyle w:val="Compact"/>
      </w:pPr>
      <w:r>
        <w:t xml:space="preserve">Sentiment analysis in Mumbai construction forums (e.g., "Mumbai Engineers Network"): Target positive mentions increasing from 22% to 65%</w:t>
      </w:r>
    </w:p>
    <w:bookmarkEnd w:id="30"/>
    <w:bookmarkStart w:id="31" w:name="X49f8d31418eb08f2273f4b7dd2c85c17ebe5d61"/>
    <w:p>
      <w:pPr>
        <w:pStyle w:val="Heading2"/>
      </w:pPr>
      <w:r>
        <w:t xml:space="preserve">Why This Marketing Plan Works for India Mumbai</w:t>
      </w:r>
    </w:p>
    <w:p>
      <w:pPr>
        <w:pStyle w:val="FirstParagraph"/>
      </w:pPr>
      <w:r>
        <w:t xml:space="preserve">This strategy transcends generic marketing by embedding our geologist services into Mumbai's unique operational DNA. Unlike competitors offering standardized reports, we leverage Mumbai's geological vulnerabilities as a value proposition—transforming challenges like coastal subsidence into demonstration opportunities. For instance, after the 2023 Bandra landslide, we delivered a rapid-response report that directly secured contracts with two major real estate developers. This hyper-local approach is critical because India's geological needs vary drastically by region; Mumbai's soft soil zones require different expertise than Delhi's alluvial plains or Bangalore's granite terrain.</w:t>
      </w:r>
    </w:p>
    <w:bookmarkEnd w:id="31"/>
    <w:bookmarkStart w:id="32" w:name="conclusion"/>
    <w:p>
      <w:pPr>
        <w:pStyle w:val="Heading2"/>
      </w:pPr>
      <w:r>
        <w:t xml:space="preserve">Conclusion</w:t>
      </w:r>
    </w:p>
    <w:p>
      <w:pPr>
        <w:pStyle w:val="FirstParagraph"/>
      </w:pPr>
      <w:r>
        <w:t xml:space="preserve">This Marketing Plan positions our geologist consultancy not merely as a service provider, but as an indispensable partner in Mumbai’s sustainable growth. By focusing exclusively on the city's top 5 geological pain points—coastal erosion, monsoon vulnerabilities, high-density construction risks, groundwater management, and landslide prevention—we will establish unassailable authority. With India's infrastructure boom accelerating and Mumbai at its epicenter, this plan ensures our geologist services become the benchmark for urban geotechnical excellence in the nation’s most complex city. The roadmap delivers measurable growth while embedding our brand into Mumbai’s development narrative—proving that geological expertise isn't just valuable in India; it's essential for Mumbai's future.</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India Mumbai</dc:title>
  <dc:creator/>
  <dc:language>en</dc:language>
  <cp:keywords/>
  <dcterms:created xsi:type="dcterms:W3CDTF">2026-07-21T07:29:58Z</dcterms:created>
  <dcterms:modified xsi:type="dcterms:W3CDTF">2026-07-21T07:29:58Z</dcterms:modified>
</cp:coreProperties>
</file>

<file path=docProps/custom.xml><?xml version="1.0" encoding="utf-8"?>
<Properties xmlns="http://schemas.openxmlformats.org/officeDocument/2006/custom-properties" xmlns:vt="http://schemas.openxmlformats.org/officeDocument/2006/docPropsVTypes"/>
</file>