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Geological</w:t>
      </w:r>
      <w:r>
        <w:t xml:space="preserve"> </w:t>
      </w:r>
      <w:r>
        <w:t xml:space="preserve">Services</w:t>
      </w:r>
      <w:r>
        <w:t xml:space="preserve"> </w:t>
      </w:r>
      <w:r>
        <w:t xml:space="preserve">in</w:t>
      </w:r>
      <w:r>
        <w:t xml:space="preserve"> </w:t>
      </w:r>
      <w:r>
        <w:t xml:space="preserve">Tel</w:t>
      </w:r>
      <w:r>
        <w:t xml:space="preserve"> </w:t>
      </w:r>
      <w:r>
        <w:t xml:space="preserve">Aviv,</w:t>
      </w:r>
      <w:r>
        <w:t xml:space="preserve"> </w:t>
      </w:r>
      <w:r>
        <w:t xml:space="preserve">Israel</w:t>
      </w:r>
    </w:p>
    <w:bookmarkStart w:id="31" w:name="Xc194b09026e09829a4bbc9c0c0fd72366e98cc5"/>
    <w:p>
      <w:pPr>
        <w:pStyle w:val="Heading1"/>
      </w:pPr>
      <w:r>
        <w:t xml:space="preserve">Comprehensive Marketing Plan for Geological Services in Tel Aviv, Israel</w:t>
      </w:r>
    </w:p>
    <w:bookmarkStart w:id="20" w:name="executive-summary"/>
    <w:p>
      <w:pPr>
        <w:pStyle w:val="Heading2"/>
      </w:pPr>
      <w:r>
        <w:t xml:space="preserve">Executive Summary</w:t>
      </w:r>
    </w:p>
    <w:p>
      <w:pPr>
        <w:pStyle w:val="FirstParagraph"/>
      </w:pPr>
      <w:r>
        <w:t xml:space="preserve">This Marketing Plan outlines a strategic approach to establish and grow geological service offerings within the competitive landscape of Tel Aviv, Israel. As urban development accelerates across Israel Tel Aviv—a hub for real estate innovation, environmental sustainability initiatives, and infrastructure projects—the demand for specialized geological expertise has reached unprecedented levels. This plan positions our firm as the premier partner for geotechnical assessments, environmental consulting, and subsurface analysis in the region. Our core value proposition centers on deploying an experienced</w:t>
      </w:r>
      <w:r>
        <w:t xml:space="preserve"> </w:t>
      </w:r>
      <w:r>
        <w:rPr>
          <w:iCs/>
          <w:i/>
        </w:rPr>
        <w:t xml:space="preserve">Geologist</w:t>
      </w:r>
      <w:r>
        <w:t xml:space="preserve"> </w:t>
      </w:r>
      <w:r>
        <w:t xml:space="preserve">team equipped with cutting-edge technology to deliver actionable insights that mitigate risk and drive sustainable development across Israel Tel Aviv's evolving urban fabric.</w:t>
      </w:r>
    </w:p>
    <w:bookmarkEnd w:id="20"/>
    <w:bookmarkStart w:id="21" w:name="market-analysis-israel-tel-aviv-context"/>
    <w:p>
      <w:pPr>
        <w:pStyle w:val="Heading2"/>
      </w:pPr>
      <w:r>
        <w:t xml:space="preserve">Market Analysis: Israel Tel Aviv Context</w:t>
      </w:r>
    </w:p>
    <w:p>
      <w:pPr>
        <w:pStyle w:val="FirstParagraph"/>
      </w:pPr>
      <w:r>
        <w:t xml:space="preserve">Tel Aviv, the economic engine of Israel, is undergoing transformative construction projects—from high-rise residential towers to coastal infrastructure—demanding rigorous geological validation. The Israeli Ministry of Environment and Urban Planning mandates comprehensive geotechnical studies for all major developments, creating a consistent market need. Current gaps in the market include: (1) Overreliance on outdated seismic analysis methods, (2) Limited availability of local</w:t>
      </w:r>
      <w:r>
        <w:t xml:space="preserve"> </w:t>
      </w:r>
      <w:r>
        <w:rPr>
          <w:iCs/>
          <w:i/>
        </w:rPr>
        <w:t xml:space="preserve">Geologist</w:t>
      </w:r>
      <w:r>
        <w:t xml:space="preserve"> </w:t>
      </w:r>
      <w:r>
        <w:t xml:space="preserve">specialists familiar with Tel Aviv’s unique sedimentary basins and coastal challenges, and (3) Fragmented service offerings that fail to integrate environmental compliance with engineering solutions. Competitors often operate from outside the region, resulting in slower response times and reduced cultural/technical context. This plan leverages our deep understanding of Israel Tel Aviv’s geology—particularly the Neotectonic activity along the Dead Sea Transform fault system—to differentiate our services.</w:t>
      </w:r>
    </w:p>
    <w:bookmarkEnd w:id="21"/>
    <w:bookmarkStart w:id="22" w:name="target-audience"/>
    <w:p>
      <w:pPr>
        <w:pStyle w:val="Heading2"/>
      </w:pPr>
      <w:r>
        <w:t xml:space="preserve">Target Audience</w:t>
      </w:r>
    </w:p>
    <w:p>
      <w:pPr>
        <w:pStyle w:val="FirstParagraph"/>
      </w:pPr>
      <w:r>
        <w:t xml:space="preserve">Our primary audience includes: (1) Real estate developers (e.g., Azrieli Group, Tnuva Development), (2) Municipal authorities like Tel Aviv-Yafo Municipality, and (3) Environmental engineering firms contracted for major projects. Secondary audiences encompass academic institutions collaborating on sustainability research and insurance providers requiring risk assessments. Key decision-makers are project managers, environmental compliance officers, and C-suite executives prioritizing regulatory adherence and cost-efficient project timelines in Israel Tel Aviv’s high-stakes market.</w:t>
      </w:r>
    </w:p>
    <w:bookmarkEnd w:id="22"/>
    <w:bookmarkStart w:id="23" w:name="marketing-objectives-12-month-timeline"/>
    <w:p>
      <w:pPr>
        <w:pStyle w:val="Heading2"/>
      </w:pPr>
      <w:r>
        <w:t xml:space="preserve">Marketing Objectives (12-Month Timeline)</w:t>
      </w:r>
    </w:p>
    <w:p>
      <w:pPr>
        <w:numPr>
          <w:ilvl w:val="0"/>
          <w:numId w:val="1001"/>
        </w:numPr>
        <w:pStyle w:val="Compact"/>
      </w:pPr>
      <w:r>
        <w:rPr>
          <w:bCs/>
          <w:b/>
        </w:rPr>
        <w:t xml:space="preserve">Brand Positioning:</w:t>
      </w:r>
      <w:r>
        <w:t xml:space="preserve"> </w:t>
      </w:r>
      <w:r>
        <w:t xml:space="preserve">Achieve 70% recognition as the leading local geological consultancy in Tel Aviv within 18 months.</w:t>
      </w:r>
    </w:p>
    <w:p>
      <w:pPr>
        <w:numPr>
          <w:ilvl w:val="0"/>
          <w:numId w:val="1001"/>
        </w:numPr>
        <w:pStyle w:val="Compact"/>
      </w:pPr>
      <w:r>
        <w:rPr>
          <w:bCs/>
          <w:b/>
        </w:rPr>
        <w:t xml:space="preserve">Market Penetration:</w:t>
      </w:r>
      <w:r>
        <w:t xml:space="preserve"> </w:t>
      </w:r>
      <w:r>
        <w:t xml:space="preserve">Secure contracts with 15+ major developers and municipal entities by Year-2.</w:t>
      </w:r>
    </w:p>
    <w:p>
      <w:pPr>
        <w:numPr>
          <w:ilvl w:val="0"/>
          <w:numId w:val="1001"/>
        </w:numPr>
        <w:pStyle w:val="Compact"/>
      </w:pPr>
      <w:r>
        <w:rPr>
          <w:bCs/>
          <w:b/>
        </w:rPr>
        <w:t xml:space="preserve">Sales Growth:</w:t>
      </w:r>
      <w:r>
        <w:t xml:space="preserve"> </w:t>
      </w:r>
      <w:r>
        <w:t xml:space="preserve">Generate $1.2M in revenue from Israel Tel Aviv clients in the first year, growing to $3.5M by Year-3.</w:t>
      </w:r>
    </w:p>
    <w:p>
      <w:pPr>
        <w:numPr>
          <w:ilvl w:val="0"/>
          <w:numId w:val="1001"/>
        </w:numPr>
        <w:pStyle w:val="Compact"/>
      </w:pPr>
      <w:r>
        <w:rPr>
          <w:bCs/>
          <w:b/>
        </w:rPr>
        <w:t xml:space="preserve">Client Retention:</w:t>
      </w:r>
      <w:r>
        <w:t xml:space="preserve"> </w:t>
      </w:r>
      <w:r>
        <w:t xml:space="preserve">Achieve 85% renewal rate through value-added services like predictive subsurface analytics.</w:t>
      </w:r>
    </w:p>
    <w:bookmarkEnd w:id="23"/>
    <w:bookmarkStart w:id="27" w:name="core-strategies-tactics"/>
    <w:p>
      <w:pPr>
        <w:pStyle w:val="Heading2"/>
      </w:pPr>
      <w:r>
        <w:t xml:space="preserve">Core Strategies &amp; Tactics</w:t>
      </w:r>
    </w:p>
    <w:bookmarkStart w:id="24" w:name="hyper-localized-technical-positioning"/>
    <w:p>
      <w:pPr>
        <w:pStyle w:val="Heading3"/>
      </w:pPr>
      <w:r>
        <w:t xml:space="preserve">1. Hyper-Localized Technical Positioning</w:t>
      </w:r>
    </w:p>
    <w:p>
      <w:pPr>
        <w:pStyle w:val="FirstParagraph"/>
      </w:pPr>
      <w:r>
        <w:t xml:space="preserve">We will develop region-specific service packages addressing Tel Aviv’s unique geological challenges:</w:t>
      </w:r>
      <w:r>
        <w:t xml:space="preserve"> </w:t>
      </w:r>
      <w:r>
        <w:t xml:space="preserve">• Coastal zone stability analysis (critical for 40% of Tel Aviv’s real estate projects)</w:t>
      </w:r>
      <w:r>
        <w:t xml:space="preserve"> </w:t>
      </w:r>
      <w:r>
        <w:t xml:space="preserve">• Seismic risk modeling aligned with Israel’s National Seismic Zoning Code</w:t>
      </w:r>
      <w:r>
        <w:t xml:space="preserve"> </w:t>
      </w:r>
      <w:r>
        <w:t xml:space="preserve">• Groundwater contamination mapping for historic industrial zones like Jaffa Port</w:t>
      </w:r>
      <w:r>
        <w:t xml:space="preserve"> </w:t>
      </w:r>
      <w:r>
        <w:t xml:space="preserve">Our</w:t>
      </w:r>
      <w:r>
        <w:t xml:space="preserve"> </w:t>
      </w:r>
      <w:r>
        <w:rPr>
          <w:iCs/>
          <w:i/>
        </w:rPr>
        <w:t xml:space="preserve">Geologist</w:t>
      </w:r>
      <w:r>
        <w:t xml:space="preserve"> </w:t>
      </w:r>
      <w:r>
        <w:t xml:space="preserve">team will publish localized case studies on projects such as the Tel Aviv Light Rail expansion, demonstrating how our insights prevented $2M+ in potential construction delays.</w:t>
      </w:r>
    </w:p>
    <w:bookmarkEnd w:id="24"/>
    <w:bookmarkStart w:id="25" w:name="digital-community-engagement"/>
    <w:p>
      <w:pPr>
        <w:pStyle w:val="Heading3"/>
      </w:pPr>
      <w:r>
        <w:t xml:space="preserve">2. Digital &amp; Community Engagement</w:t>
      </w:r>
    </w:p>
    <w:p>
      <w:pPr>
        <w:pStyle w:val="FirstParagraph"/>
      </w:pPr>
      <w:r>
        <w:t xml:space="preserve">A targeted digital campaign will position us as thought leaders:</w:t>
      </w:r>
      <w:r>
        <w:t xml:space="preserve"> </w:t>
      </w:r>
      <w:r>
        <w:t xml:space="preserve">• SEO-optimized content on "Geological Risks in Tel Aviv Construction" (addressing 5,000+ monthly local searches)</w:t>
      </w:r>
      <w:r>
        <w:t xml:space="preserve"> </w:t>
      </w:r>
      <w:r>
        <w:t xml:space="preserve">• Webinars featuring our lead</w:t>
      </w:r>
      <w:r>
        <w:t xml:space="preserve"> </w:t>
      </w:r>
      <w:r>
        <w:rPr>
          <w:iCs/>
          <w:i/>
        </w:rPr>
        <w:t xml:space="preserve">Geologist</w:t>
      </w:r>
      <w:r>
        <w:t xml:space="preserve"> </w:t>
      </w:r>
      <w:r>
        <w:t xml:space="preserve">discussing "Urban Development in the Coastal Aquifer Zone"</w:t>
      </w:r>
      <w:r>
        <w:t xml:space="preserve"> </w:t>
      </w:r>
      <w:r>
        <w:t xml:space="preserve">• Strategic partnerships with the Israeli Geological Survey (IGS) for joint research on Tel Aviv’s sediment layers</w:t>
      </w:r>
      <w:r>
        <w:t xml:space="preserve"> </w:t>
      </w:r>
      <w:r>
        <w:t xml:space="preserve">Additionally, we’ll sponsor the annual Tel Aviv Sustainable Building Conference to build credibility within Israel Tel Aviv’s professional ecosystem.</w:t>
      </w:r>
    </w:p>
    <w:bookmarkEnd w:id="25"/>
    <w:bookmarkStart w:id="26" w:name="value-driven-client-acquisition"/>
    <w:p>
      <w:pPr>
        <w:pStyle w:val="Heading3"/>
      </w:pPr>
      <w:r>
        <w:t xml:space="preserve">3. Value-Driven Client Acquisition</w:t>
      </w:r>
    </w:p>
    <w:p>
      <w:pPr>
        <w:pStyle w:val="FirstParagraph"/>
      </w:pPr>
      <w:r>
        <w:t xml:space="preserve">Unlike competitors offering standard reports, we will provide:</w:t>
      </w:r>
      <w:r>
        <w:t xml:space="preserve"> </w:t>
      </w:r>
      <w:r>
        <w:t xml:space="preserve">• Free "Geological Health Check" for initial project scoping (reducing client acquisition friction)</w:t>
      </w:r>
      <w:r>
        <w:t xml:space="preserve"> </w:t>
      </w:r>
      <w:r>
        <w:t xml:space="preserve">• Integrated GIS mapping showing subsurface risks overlaid on Tel Aviv city plans</w:t>
      </w:r>
      <w:r>
        <w:t xml:space="preserve"> </w:t>
      </w:r>
      <w:r>
        <w:t xml:space="preserve">• Post-project analytics dashboard tracking long-term site stability</w:t>
      </w:r>
      <w:r>
        <w:t xml:space="preserve"> </w:t>
      </w:r>
      <w:r>
        <w:t xml:space="preserve">This approach directly addresses the pain point of unexpected costs during construction—a critical concern for developers navigating Israel Tel Aviv’s complex land-use regulations.</w:t>
      </w:r>
    </w:p>
    <w:bookmarkEnd w:id="26"/>
    <w:bookmarkEnd w:id="27"/>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 (%)</w:t>
      </w:r>
    </w:p>
    <w:p>
      <w:pPr>
        <w:pStyle w:val="BodyText"/>
      </w:pPr>
      <w:r>
        <w:t xml:space="preserve">Rationale</w:t>
      </w:r>
    </w:p>
    <w:p>
      <w:pPr>
        <w:pStyle w:val="BodyText"/>
      </w:pPr>
      <w:r>
        <w:t xml:space="preserve">Technical Content &amp; Digital Marketing</w:t>
      </w:r>
    </w:p>
    <w:p>
      <w:pPr>
        <w:pStyle w:val="BodyText"/>
      </w:pPr>
      <w:r>
        <w:t xml:space="preserve">35%</w:t>
      </w:r>
    </w:p>
    <w:p>
      <w:pPr>
        <w:pStyle w:val="BodyText"/>
      </w:pPr>
      <w:r>
        <w:t xml:space="preserve">Digital lead generation for Tel Aviv market; SEO, webinars, localized case studies.</w:t>
      </w:r>
    </w:p>
    <w:p>
      <w:pPr>
        <w:pStyle w:val="BodyText"/>
      </w:pPr>
      <w:r>
        <w:t xml:space="preserve">Strategic Partnerships &amp; Events</w:t>
      </w:r>
    </w:p>
    <w:p>
      <w:pPr>
        <w:pStyle w:val="BodyText"/>
      </w:pPr>
      <w:r>
        <w:t xml:space="preserve">25%</w:t>
      </w:r>
    </w:p>
    <w:p>
      <w:pPr>
        <w:pStyle w:val="BodyText"/>
      </w:pPr>
      <w:r>
        <w:rPr>
          <w:bCs/>
          <w:b/>
        </w:rPr>
        <w:t xml:space="preserve">Sponsorships of Israel Tel Aviv industry events to build trust with key decision-makers.</w:t>
      </w:r>
    </w:p>
    <w:p>
      <w:pPr>
        <w:pStyle w:val="BodyText"/>
      </w:pPr>
      <w:r>
        <w:br/>
      </w:r>
    </w:p>
    <w:bookmarkStart w:id="28" w:name="measurement-evaluation-framework"/>
    <w:p>
      <w:pPr>
        <w:pStyle w:val="Heading3"/>
      </w:pPr>
      <w:r>
        <w:t xml:space="preserve">Measurement &amp; Evaluation Framework</w:t>
      </w:r>
    </w:p>
    <w:p>
      <w:pPr>
        <w:pStyle w:val="FirstParagraph"/>
      </w:pPr>
      <w:r>
        <w:t xml:space="preserve">We will track success through:</w:t>
      </w:r>
    </w:p>
    <w:p>
      <w:pPr>
        <w:numPr>
          <w:ilvl w:val="0"/>
          <w:numId w:val="1002"/>
        </w:numPr>
        <w:pStyle w:val="Compact"/>
      </w:pPr>
      <w:r>
        <w:t xml:space="preserve">Monthly qualified leads from Tel Aviv (target: 15+)</w:t>
      </w:r>
    </w:p>
    <w:p>
      <w:pPr>
        <w:numPr>
          <w:ilvl w:val="0"/>
          <w:numId w:val="1002"/>
        </w:numPr>
        <w:pStyle w:val="Compact"/>
      </w:pPr>
      <w:r>
        <w:t xml:space="preserve">Client acquisition cost (CAC) below $8,000 per contract</w:t>
      </w:r>
    </w:p>
    <w:p>
      <w:pPr>
        <w:numPr>
          <w:ilvl w:val="0"/>
          <w:numId w:val="1002"/>
        </w:numPr>
        <w:pStyle w:val="Compact"/>
      </w:pPr>
      <w:r>
        <w:t xml:space="preserve">Sentiment analysis of client referrals in Israel Tel Aviv business circles</w:t>
      </w:r>
    </w:p>
    <w:p>
      <w:pPr>
        <w:numPr>
          <w:ilvl w:val="0"/>
          <w:numId w:val="1002"/>
        </w:numPr>
        <w:pStyle w:val="Compact"/>
      </w:pPr>
      <w:r>
        <w:t xml:space="preserve">Reduction in project delays attributed to geological issues (measured via client surveys)</w:t>
      </w:r>
    </w:p>
    <w:p>
      <w:pPr>
        <w:pStyle w:val="FirstParagraph"/>
      </w:pPr>
      <w:r>
        <w:t xml:space="preserve">Key performance indicators will be reviewed quarterly with our</w:t>
      </w:r>
      <w:r>
        <w:t xml:space="preserve"> </w:t>
      </w:r>
      <w:r>
        <w:rPr>
          <w:iCs/>
          <w:i/>
        </w:rPr>
        <w:t xml:space="preserve">Geologist</w:t>
      </w:r>
      <w:r>
        <w:t xml:space="preserve"> </w:t>
      </w:r>
      <w:r>
        <w:t xml:space="preserve">leadership team to ensure alignment with Israel Tel Aviv’s dynamic market needs.</w:t>
      </w:r>
    </w:p>
    <w:bookmarkEnd w:id="28"/>
    <w:bookmarkEnd w:id="29"/>
    <w:bookmarkStart w:id="30" w:name="conclusion-the-tel-aviv-advantage"/>
    <w:p>
      <w:pPr>
        <w:pStyle w:val="Heading2"/>
      </w:pPr>
      <w:r>
        <w:t xml:space="preserve">Conclusion: The Tel Aviv Advantage</w:t>
      </w:r>
    </w:p>
    <w:p>
      <w:pPr>
        <w:pStyle w:val="FirstParagraph"/>
      </w:pPr>
      <w:r>
        <w:t xml:space="preserve">This Marketing Plan transforms geological expertise from a compliance checkbox into a strategic asset for development in Israel Tel Aviv. By embedding our services within the city’s growth narrative—as evidenced by partnerships with municipal planners and developers on landmark projects—we establish an unassailable position. Our focus on local geology, not generic methodologies, ensures that every report delivered by our</w:t>
      </w:r>
      <w:r>
        <w:t xml:space="preserve"> </w:t>
      </w:r>
      <w:r>
        <w:rPr>
          <w:iCs/>
          <w:i/>
        </w:rPr>
        <w:t xml:space="preserve">Geologist</w:t>
      </w:r>
      <w:r>
        <w:t xml:space="preserve"> </w:t>
      </w:r>
      <w:r>
        <w:t xml:space="preserve">team directly addresses the unique risks and opportunities of Tel Aviv’s evolving landscape. As urban density increases across Israel Tel Aviv, this plan ensures we are not just meeting market demand but redefining industry standards for geological service excellence in one of the world’s most dynamic urban environments.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Geological Services in Tel Aviv, Israel</dc:title>
  <dc:creator/>
  <dc:language>en</dc:language>
  <cp:keywords/>
  <dcterms:created xsi:type="dcterms:W3CDTF">2026-07-23T22:17:07Z</dcterms:created>
  <dcterms:modified xsi:type="dcterms:W3CDTF">2026-07-23T22:17:07Z</dcterms:modified>
</cp:coreProperties>
</file>

<file path=docProps/custom.xml><?xml version="1.0" encoding="utf-8"?>
<Properties xmlns="http://schemas.openxmlformats.org/officeDocument/2006/custom-properties" xmlns:vt="http://schemas.openxmlformats.org/officeDocument/2006/docPropsVTypes"/>
</file>