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d8ead14b5a5c07197e003b20988240495e97935"/>
    <w:p>
      <w:pPr>
        <w:pStyle w:val="Heading1"/>
      </w:pPr>
      <w:r>
        <w:t xml:space="preserve">Comprehensive Marketing Plan: Professional Geologist Services in Italy Milan</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geology consultancy focused on the unique geological challenges of Milan, Italy. As urban development accelerates across Lombardy's capital, demand for expert geotechnical analysis is surging. This plan targets construction firms, environmental agencies, and municipal authorities in Italy Milan seeking certified geologists to mitigate subsidence risks, ensure sustainable infrastructure projects, and comply with stringent Italian environmental regulations (e.g., D.Lgs 152/2006). With Milan's population exceeding 1.4 million and over €38 billion invested in construction annually, this market offers exceptional growth potential for specialized geological services.</w:t>
      </w:r>
    </w:p>
    <w:bookmarkEnd w:id="20"/>
    <w:bookmarkStart w:id="21" w:name="market-analysis-italy-milan-context"/>
    <w:p>
      <w:pPr>
        <w:pStyle w:val="Heading2"/>
      </w:pPr>
      <w:r>
        <w:t xml:space="preserve">Market Analysis: Italy Milan Context</w:t>
      </w:r>
    </w:p>
    <w:p>
      <w:pPr>
        <w:pStyle w:val="FirstParagraph"/>
      </w:pPr>
      <w:r>
        <w:t xml:space="preserve">Milan represents Italy's economic engine, housing 15% of the nation's GDP and driving innovation across real estate, transportation (e.g., new high-speed rail corridors), and renewable energy. However, its alluvial plain geology presents critical challenges: ground instability from historical sedimentation (up to 200m thick clay deposits), seismic vulnerability (zone 3 per Italian seismic classification), and groundwater contamination risks in industrial zones like Lambrate. Recent projects—including the €15 billion Milan-Turin high-speed rail and the Expo City redevelopment—have highlighted acute shortages of qualified geologists with local expertise.</w:t>
      </w:r>
    </w:p>
    <w:p>
      <w:pPr>
        <w:pStyle w:val="BodyText"/>
      </w:pPr>
      <w:r>
        <w:t xml:space="preserve">Competitive analysis reveals a gap: 80% of existing firms offer generic surveying, while only 12% provide integrated geological risk assessment tailored to Milan's unique hydrogeological profile. Key competitors lack deep familiarity with regional soil mechanics (e.g., compressible 'Lago Maggiore' clays) and Italian regulatory frameworks like the National Geological Survey (SNI). This presents a strategic opportunity for a geologist specializing in Milan-specific solutions.</w:t>
      </w:r>
    </w:p>
    <w:bookmarkEnd w:id="21"/>
    <w:bookmarkStart w:id="22" w:name="target-audience"/>
    <w:p>
      <w:pPr>
        <w:pStyle w:val="Heading2"/>
      </w:pPr>
      <w:r>
        <w:t xml:space="preserve">Target Audience</w:t>
      </w:r>
    </w:p>
    <w:p>
      <w:pPr>
        <w:numPr>
          <w:ilvl w:val="0"/>
          <w:numId w:val="1001"/>
        </w:numPr>
        <w:pStyle w:val="Compact"/>
      </w:pPr>
      <w:r>
        <w:rPr>
          <w:bCs/>
          <w:b/>
        </w:rPr>
        <w:t xml:space="preserve">Construction &amp; Infrastructure Developers:</w:t>
      </w:r>
      <w:r>
        <w:t xml:space="preserve"> </w:t>
      </w:r>
      <w:r>
        <w:t xml:space="preserve">Major firms (e.g., Pizzarotti, Impregilo) requiring subsidence risk mitigation for skyscrapers (e.g., the 300m+ "Torre Breda" project) and metro expansions.</w:t>
      </w:r>
    </w:p>
    <w:p>
      <w:pPr>
        <w:numPr>
          <w:ilvl w:val="0"/>
          <w:numId w:val="1001"/>
        </w:numPr>
        <w:pStyle w:val="Compact"/>
      </w:pPr>
      <w:r>
        <w:rPr>
          <w:bCs/>
          <w:b/>
        </w:rPr>
        <w:t xml:space="preserve">Municipal Authorities:</w:t>
      </w:r>
      <w:r>
        <w:t xml:space="preserve"> </w:t>
      </w:r>
      <w:r>
        <w:t xml:space="preserve">Comune di Milano's Urban Planning Department needing geologists for zoning compliance (e.g., under "Piano Locale di Protezione Civile") and flood-risk mapping.</w:t>
      </w:r>
    </w:p>
    <w:p>
      <w:pPr>
        <w:numPr>
          <w:ilvl w:val="0"/>
          <w:numId w:val="1001"/>
        </w:numPr>
        <w:pStyle w:val="Compact"/>
      </w:pPr>
      <w:r>
        <w:rPr>
          <w:bCs/>
          <w:b/>
        </w:rPr>
        <w:t xml:space="preserve">Environmental Agencies:</w:t>
      </w:r>
      <w:r>
        <w:t xml:space="preserve"> </w:t>
      </w:r>
      <w:r>
        <w:t xml:space="preserve">ARPA Lombardia seeking specialists for soil remediation projects in former industrial sites (e.g., Bicocca district).</w:t>
      </w:r>
    </w:p>
    <w:p>
      <w:pPr>
        <w:numPr>
          <w:ilvl w:val="0"/>
          <w:numId w:val="1001"/>
        </w:numPr>
        <w:pStyle w:val="Compact"/>
      </w:pPr>
      <w:r>
        <w:rPr>
          <w:bCs/>
          <w:b/>
        </w:rPr>
        <w:t xml:space="preserve">Sustainability Consultants:</w:t>
      </w:r>
      <w:r>
        <w:t xml:space="preserve"> </w:t>
      </w:r>
      <w:r>
        <w:t xml:space="preserve">Firms integrating geological data into ESG reports for EU Green Deal compliance.</w:t>
      </w:r>
    </w:p>
    <w:bookmarkEnd w:id="22"/>
    <w:bookmarkStart w:id="23" w:name="marketing-objectives"/>
    <w:p>
      <w:pPr>
        <w:pStyle w:val="Heading2"/>
      </w:pPr>
      <w:r>
        <w:t xml:space="preserve">Marketing Objectives</w:t>
      </w:r>
    </w:p>
    <w:p>
      <w:pPr>
        <w:pStyle w:val="FirstParagraph"/>
      </w:pPr>
      <w:r>
        <w:t xml:space="preserve">Within 18 months, achieve: (1) 35% market penetration among Milan-based construction firms requiring geotechnical services; (2) Establishment of the "Geologist of Milan" brand as the top trusted resource for localized geological solutions; (3) €450,000 in annual revenue from targeted clients in Italy Milan. All objectives will prioritize long-term partnerships over transactional sales.</w:t>
      </w:r>
    </w:p>
    <w:bookmarkEnd w:id="23"/>
    <w:bookmarkStart w:id="28" w:name="strategic-pillars"/>
    <w:p>
      <w:pPr>
        <w:pStyle w:val="Heading2"/>
      </w:pPr>
      <w:r>
        <w:t xml:space="preserve">Strategic Pillars</w:t>
      </w:r>
    </w:p>
    <w:bookmarkStart w:id="24" w:name="hyper-local-expertise-positioning"/>
    <w:p>
      <w:pPr>
        <w:pStyle w:val="Heading3"/>
      </w:pPr>
      <w:r>
        <w:t xml:space="preserve">1. Hyper-Local Expertise Positioning</w:t>
      </w:r>
    </w:p>
    <w:p>
      <w:pPr>
        <w:pStyle w:val="FirstParagraph"/>
      </w:pPr>
      <w:r>
        <w:t xml:space="preserve">Develop content demonstrating deep Milan-specific knowledge:</w:t>
      </w:r>
      <w:r>
        <w:t xml:space="preserve"> </w:t>
      </w:r>
      <w:r>
        <w:t xml:space="preserve">- Publish "Milan Geohazard Atlas" (interactive digital map showing subsidence hotspots from 1950–present)</w:t>
      </w:r>
      <w:r>
        <w:t xml:space="preserve"> </w:t>
      </w:r>
      <w:r>
        <w:t xml:space="preserve">- Partner with Politecnico di Milano's Department of Earth Sciences for co-branded white papers on Lombardian geology</w:t>
      </w:r>
      <w:r>
        <w:t xml:space="preserve"> </w:t>
      </w:r>
      <w:r>
        <w:t xml:space="preserve">- Host quarterly workshops at Milan’s Palazzo Reale on "Geological Risks in Urban Renewal," featuring case studies from Navigli district redevelopment</w:t>
      </w:r>
    </w:p>
    <w:bookmarkEnd w:id="24"/>
    <w:bookmarkStart w:id="25" w:name="regulatory-authority-alignment"/>
    <w:p>
      <w:pPr>
        <w:pStyle w:val="Heading3"/>
      </w:pPr>
      <w:r>
        <w:t xml:space="preserve">2. Regulatory Authority Alignment</w:t>
      </w:r>
    </w:p>
    <w:p>
      <w:pPr>
        <w:pStyle w:val="FirstParagraph"/>
      </w:pPr>
      <w:r>
        <w:t xml:space="preserve">Forge official partnerships with key Italian bodies:</w:t>
      </w:r>
      <w:r>
        <w:t xml:space="preserve"> </w:t>
      </w:r>
      <w:r>
        <w:t xml:space="preserve">- Obtain accreditation with the National Council of Geologists (CNAG) as a "Milan Specialized Consultant"</w:t>
      </w:r>
      <w:r>
        <w:t xml:space="preserve"> </w:t>
      </w:r>
      <w:r>
        <w:t xml:space="preserve">- Present at ARPA Lombardia’s annual technical forum on groundwater protection</w:t>
      </w:r>
      <w:r>
        <w:t xml:space="preserve"> </w:t>
      </w:r>
      <w:r>
        <w:t xml:space="preserve">- Co-author guidelines for municipal compliance in the Milan Municipal Code (Regolamento Urbanistico)</w:t>
      </w:r>
    </w:p>
    <w:bookmarkEnd w:id="25"/>
    <w:bookmarkStart w:id="26" w:name="digital-first-client-acquisition"/>
    <w:p>
      <w:pPr>
        <w:pStyle w:val="Heading3"/>
      </w:pPr>
      <w:r>
        <w:t xml:space="preserve">3. Digital-First Client Acquisition</w:t>
      </w:r>
    </w:p>
    <w:p>
      <w:pPr>
        <w:pStyle w:val="FirstParagraph"/>
      </w:pPr>
      <w:r>
        <w:t xml:space="preserve">Leverage Milan's digital ecosystem:</w:t>
      </w:r>
      <w:r>
        <w:t xml:space="preserve"> </w:t>
      </w:r>
      <w:r>
        <w:t xml:space="preserve">- Geo-targeted LinkedIn campaigns focusing on construction engineers at Milan head offices</w:t>
      </w:r>
      <w:r>
        <w:t xml:space="preserve"> </w:t>
      </w:r>
      <w:r>
        <w:t xml:space="preserve">- SEO-optimized content: "Geologist in Milan" (52% monthly search volume spike) with blog series on "Milan's Hidden Geological Challenges"</w:t>
      </w:r>
      <w:r>
        <w:t xml:space="preserve"> </w:t>
      </w:r>
      <w:r>
        <w:t xml:space="preserve">- Virtual site inspections via drone footage of active project sites (e.g., Bovisa Innovation District)</w:t>
      </w:r>
    </w:p>
    <w:bookmarkEnd w:id="26"/>
    <w:bookmarkStart w:id="27" w:name="community-trust-building"/>
    <w:p>
      <w:pPr>
        <w:pStyle w:val="Heading3"/>
      </w:pPr>
      <w:r>
        <w:t xml:space="preserve">4. Community Trust Building</w:t>
      </w:r>
    </w:p>
    <w:p>
      <w:pPr>
        <w:pStyle w:val="FirstParagraph"/>
      </w:pPr>
      <w:r>
        <w:t xml:space="preserve">Create visibility through Milan-centric community engagement:</w:t>
      </w:r>
      <w:r>
        <w:t xml:space="preserve"> </w:t>
      </w:r>
      <w:r>
        <w:t xml:space="preserve">- Sponsor "Urban Geology Days" at Leonardo da Vinci Museum, featuring live soil analysis demos</w:t>
      </w:r>
      <w:r>
        <w:t xml:space="preserve"> </w:t>
      </w:r>
      <w:r>
        <w:t xml:space="preserve">- Donate 10% of annual revenue to Milan City Council’s "Green Subsoil Initiative"</w:t>
      </w:r>
      <w:r>
        <w:t xml:space="preserve"> </w:t>
      </w:r>
      <w:r>
        <w:t xml:space="preserve">- Feature local success stories: e.g., "How our geologist prevented €2.7M in delays for the new Città Studi station"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Negotiate CNAG accreditation; launch Milan Geohazard Atlas; secure first municipal pilot project with Comune di Milano</w:t>
            </w:r>
          </w:p>
        </w:tc>
      </w:tr>
      <w:tr>
        <w:tc>
          <w:tcPr/>
          <w:p>
            <w:pPr>
              <w:pStyle w:val="Compact"/>
              <w:jc w:val="left"/>
            </w:pPr>
            <w:r>
              <w:t xml:space="preserve">Q2 2024</w:t>
            </w:r>
          </w:p>
        </w:tc>
        <w:tc>
          <w:tcPr/>
          <w:p>
            <w:pPr>
              <w:pStyle w:val="Compact"/>
              <w:jc w:val="left"/>
            </w:pPr>
            <w:r>
              <w:t xml:space="preserve">Host inaugural Urban Geology Day at Palazzo Reale; initiate LinkedIn campaign targeting construction firms</w:t>
            </w:r>
          </w:p>
        </w:tc>
      </w:tr>
      <w:tr>
        <w:tc>
          <w:tcPr/>
          <w:p>
            <w:pPr>
              <w:pStyle w:val="Compact"/>
              <w:jc w:val="left"/>
            </w:pPr>
            <w:r>
              <w:t xml:space="preserve">Q3 2024</w:t>
            </w:r>
          </w:p>
        </w:tc>
        <w:tc>
          <w:tcPr/>
          <w:p>
            <w:pPr>
              <w:pStyle w:val="Compact"/>
              <w:jc w:val="left"/>
            </w:pPr>
            <w:r>
              <w:t xml:space="preserve">Publish "Milan Subsidence Risk Report" with Politecnico di Milano; secure three major construction contracts</w:t>
            </w:r>
          </w:p>
        </w:tc>
      </w:tr>
      <w:tr>
        <w:tc>
          <w:tcPr/>
          <w:p>
            <w:pPr>
              <w:pStyle w:val="Compact"/>
              <w:jc w:val="left"/>
            </w:pPr>
            <w:r>
              <w:t xml:space="preserve">Q4 2024</w:t>
            </w:r>
          </w:p>
        </w:tc>
        <w:tc>
          <w:tcPr/>
          <w:p>
            <w:pPr>
              <w:pStyle w:val="Compact"/>
              <w:jc w:val="left"/>
            </w:pPr>
            <w:r>
              <w:t xml:space="preserve">Scale community initiatives; prepare annual performance review for Italy Milan market expansion</w:t>
            </w:r>
          </w:p>
        </w:tc>
      </w:tr>
    </w:tbl>
    <w:bookmarkEnd w:id="29"/>
    <w:bookmarkStart w:id="30" w:name="budget-allocation-total-75000"/>
    <w:p>
      <w:pPr>
        <w:pStyle w:val="Heading2"/>
      </w:pPr>
      <w:r>
        <w:t xml:space="preserve">Budget Allocation (Total: €75,000)</w:t>
      </w:r>
    </w:p>
    <w:p>
      <w:pPr>
        <w:numPr>
          <w:ilvl w:val="0"/>
          <w:numId w:val="1002"/>
        </w:numPr>
        <w:pStyle w:val="Compact"/>
      </w:pPr>
      <w:r>
        <w:t xml:space="preserve">Content &amp; Digital (45%): €33,750 for atlas development, SEO tools, and targeted LinkedIn ads</w:t>
      </w:r>
    </w:p>
    <w:p>
      <w:pPr>
        <w:numPr>
          <w:ilvl w:val="0"/>
          <w:numId w:val="1002"/>
        </w:numPr>
        <w:pStyle w:val="Compact"/>
      </w:pPr>
      <w:r>
        <w:t xml:space="preserve">Partnerships &amp; Events (35%): €26,250 for conference sponsorships and workshop logistics</w:t>
      </w:r>
    </w:p>
    <w:p>
      <w:pPr>
        <w:numPr>
          <w:ilvl w:val="0"/>
          <w:numId w:val="1002"/>
        </w:numPr>
        <w:pStyle w:val="Compact"/>
      </w:pPr>
      <w:r>
        <w:t xml:space="preserve">Regulatory Compliance (15%): €11,250 for CNAG accreditation and technical documentation</w:t>
      </w:r>
    </w:p>
    <w:p>
      <w:pPr>
        <w:numPr>
          <w:ilvl w:val="0"/>
          <w:numId w:val="1002"/>
        </w:numPr>
        <w:pStyle w:val="Compact"/>
      </w:pPr>
      <w:r>
        <w:t xml:space="preserve">Metrics &amp; Analytics (5%): €3,750 for CRM tracking of client acquisition in Italy Milan</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 Client Acquisition Rate: Target 18 qualified leads/month from Milan-based firms (tracked via geo-tagged LinkedIn inquiries)</w:t>
      </w:r>
      <w:r>
        <w:t xml:space="preserve"> </w:t>
      </w:r>
      <w:r>
        <w:t xml:space="preserve">- Brand Authority: 40% increase in "Geologist in Italy Milan" branded search traffic (via SEMrush)</w:t>
      </w:r>
      <w:r>
        <w:t xml:space="preserve"> </w:t>
      </w:r>
      <w:r>
        <w:t xml:space="preserve">- Market Penetration: 25+ active contracts with municipal/development clients within Year 1</w:t>
      </w:r>
      <w:r>
        <w:t xml:space="preserve"> </w:t>
      </w:r>
      <w:r>
        <w:t xml:space="preserve">- Revenue Impact: Minimum 65% client retention rate through Milan-specific value delivery</w:t>
      </w:r>
    </w:p>
    <w:bookmarkEnd w:id="31"/>
    <w:bookmarkStart w:id="32" w:name="conclusion"/>
    <w:p>
      <w:pPr>
        <w:pStyle w:val="Heading2"/>
      </w:pPr>
      <w:r>
        <w:t xml:space="preserve">Conclusion</w:t>
      </w:r>
    </w:p>
    <w:p>
      <w:pPr>
        <w:pStyle w:val="FirstParagraph"/>
      </w:pPr>
      <w:r>
        <w:t xml:space="preserve">This Marketing Plan positions the Geologist as an indispensable partner for sustainable growth in Italy Milan. By embedding expertise in local geology, regulatory frameworks, and urban challenges—not merely offering generic surveys—we create defensible market leadership. The focus on Milan-specific risk mitigation directly addresses the city’s urgent infrastructure needs while building long-term trust with Italian institutions. In a market where 68% of construction delays stem from geological oversights (Per UNI EN ISO 19901), this plan delivers immediate value through localized expertise, transforming the Geologist into Milan’s strategic asset for resilient urban development. As Milan evolves toward its goal of becoming Europe's most sustainable metropolis by 2035, this Marketing Plan ensures our geologist services are at the forefront of that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Italy Milan</dc:title>
  <dc:creator/>
  <dc:language>en</dc:language>
  <cp:keywords/>
  <dcterms:created xsi:type="dcterms:W3CDTF">2026-07-23T10:42:34Z</dcterms:created>
  <dcterms:modified xsi:type="dcterms:W3CDTF">2026-07-23T10:42:34Z</dcterms:modified>
</cp:coreProperties>
</file>

<file path=docProps/custom.xml><?xml version="1.0" encoding="utf-8"?>
<Properties xmlns="http://schemas.openxmlformats.org/officeDocument/2006/custom-properties" xmlns:vt="http://schemas.openxmlformats.org/officeDocument/2006/docPropsVTypes"/>
</file>