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Geological</w:t>
      </w:r>
      <w:r>
        <w:t xml:space="preserve"> </w:t>
      </w:r>
      <w:r>
        <w:t xml:space="preserve">Services</w:t>
      </w:r>
      <w:r>
        <w:t xml:space="preserve"> </w:t>
      </w:r>
      <w:r>
        <w:t xml:space="preserve">for</w:t>
      </w:r>
      <w:r>
        <w:t xml:space="preserve"> </w:t>
      </w:r>
      <w:r>
        <w:t xml:space="preserve">Japan</w:t>
      </w:r>
      <w:r>
        <w:t xml:space="preserve"> </w:t>
      </w:r>
      <w:r>
        <w:t xml:space="preserve">Tokyo</w:t>
      </w:r>
    </w:p>
    <w:bookmarkStart w:id="29" w:name="X68abec36e2b6b0d71ab64b9dfd40694e895cc45"/>
    <w:p>
      <w:pPr>
        <w:pStyle w:val="Heading1"/>
      </w:pPr>
      <w:r>
        <w:t xml:space="preserve">Comprehensive Marketing Plan for Advanced Geological Services in Japan Tokyo</w:t>
      </w:r>
    </w:p>
    <w:bookmarkStart w:id="20" w:name="executive-summary"/>
    <w:p>
      <w:pPr>
        <w:pStyle w:val="Heading2"/>
      </w:pPr>
      <w:r>
        <w:t xml:space="preserve">Executive Summary</w:t>
      </w:r>
    </w:p>
    <w:p>
      <w:pPr>
        <w:pStyle w:val="FirstParagraph"/>
      </w:pPr>
      <w:r>
        <w:t xml:space="preserve">This Marketing Plan outlines the strategic entry and growth of specialized geological services targeting Tokyo, Japan. As a premier provider of geological expertise, our mission is to become the trusted partner for construction firms, urban planners, and environmental agencies in Japan Tokyo through data-driven solutions. The plan leverages Japan's unique geotechnical challenges—including seismic activity, volcanic risks, and dense urban development—to position our</w:t>
      </w:r>
      <w:r>
        <w:t xml:space="preserve"> </w:t>
      </w:r>
      <w:r>
        <w:rPr>
          <w:bCs/>
          <w:b/>
        </w:rPr>
        <w:t xml:space="preserve">Geologist</w:t>
      </w:r>
      <w:r>
        <w:t xml:space="preserve"> </w:t>
      </w:r>
      <w:r>
        <w:t xml:space="preserve">team as indispensable assets. With Tokyo's infrastructure demands escalating due to population growth and climate pressures, this initiative targets a $120M+ market opportunity within three years.</w:t>
      </w:r>
    </w:p>
    <w:bookmarkEnd w:id="20"/>
    <w:bookmarkStart w:id="21" w:name="X677278edba03b72b664e56464f3da882a23c732"/>
    <w:p>
      <w:pPr>
        <w:pStyle w:val="Heading2"/>
      </w:pPr>
      <w:r>
        <w:t xml:space="preserve">Market Analysis: Japan Tokyo Geological Landscape</w:t>
      </w:r>
    </w:p>
    <w:p>
      <w:pPr>
        <w:pStyle w:val="FirstParagraph"/>
      </w:pPr>
      <w:r>
        <w:t xml:space="preserve">Tokyo faces unprecedented geological challenges. The city sits on the Pacific Ring of Fire, experiencing frequent seismic activity that necessitates rigorous site assessments for all construction projects. According to the Japan Meteorological Agency (JMA), 90% of Tokyo's infrastructure requires geotechnical validation every 5 years. Furthermore, Tokyo's underground development—covering over 72% of city area with subways and basements—demands precision from a</w:t>
      </w:r>
      <w:r>
        <w:t xml:space="preserve"> </w:t>
      </w:r>
      <w:r>
        <w:rPr>
          <w:bCs/>
          <w:b/>
        </w:rPr>
        <w:t xml:space="preserve">Geologist</w:t>
      </w:r>
      <w:r>
        <w:t xml:space="preserve"> </w:t>
      </w:r>
      <w:r>
        <w:t xml:space="preserve">to prevent soil liquefaction during earthquakes. Current market gaps include: (1) Limited access to real-time geological data integration, (2) Cultural barriers in Western geotechnical methodologies, and (3) Inadequate seismic risk modeling for urban expansion zones like Shinjuku and Odaiba.</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Tokyo Construction Giants</w:t>
      </w:r>
      <w:r>
        <w:t xml:space="preserve">: Companies like Obayashi Corporation and Kajima that manage 70% of Tokyo's high-rise projects.</w:t>
      </w:r>
    </w:p>
    <w:p>
      <w:pPr>
        <w:numPr>
          <w:ilvl w:val="0"/>
          <w:numId w:val="1001"/>
        </w:numPr>
        <w:pStyle w:val="Compact"/>
      </w:pPr>
      <w:r>
        <w:rPr>
          <w:bCs/>
          <w:b/>
        </w:rPr>
        <w:t xml:space="preserve">Tokyo Metropolitan Government Departments</w:t>
      </w:r>
      <w:r>
        <w:t xml:space="preserve">: Urban Planning Bureau and Earthquake Research Institute requiring compliance with Japan's strict Building Standards Law (1981).</w:t>
      </w:r>
    </w:p>
    <w:p>
      <w:pPr>
        <w:numPr>
          <w:ilvl w:val="0"/>
          <w:numId w:val="1001"/>
        </w:numPr>
        <w:pStyle w:val="Compact"/>
      </w:pPr>
      <w:r>
        <w:rPr>
          <w:bCs/>
          <w:b/>
        </w:rPr>
        <w:t xml:space="preserve">Environmental Consultancies</w:t>
      </w:r>
      <w:r>
        <w:t xml:space="preserve">: Firms like AECOM Japan seeking specialized geological data for sustainability certifications (e.g., CASBEE).</w:t>
      </w:r>
    </w:p>
    <w:p>
      <w:pPr>
        <w:pStyle w:val="FirstParagraph"/>
      </w:pPr>
      <w:r>
        <w:t xml:space="preserve">Secondary audiences include real estate developers expanding into Tokyo's underutilized geothermal zones and disaster-resilience startups. Crucially, all stakeholders prioritize solutions that align with Japan's "Society 5.0" initiative—where geological data fuels AI-driven urban planning.</w:t>
      </w:r>
    </w:p>
    <w:bookmarkEnd w:id="22"/>
    <w:bookmarkStart w:id="23" w:name="competitive-differentiation"/>
    <w:p>
      <w:pPr>
        <w:pStyle w:val="Heading2"/>
      </w:pPr>
      <w:r>
        <w:t xml:space="preserve">Competitive Differentiation</w:t>
      </w:r>
    </w:p>
    <w:p>
      <w:pPr>
        <w:pStyle w:val="FirstParagraph"/>
      </w:pPr>
      <w:r>
        <w:t xml:space="preserve">Unlike competitors who offer generic geotechnical reports, our approach integrates three unique pillars:</w:t>
      </w:r>
    </w:p>
    <w:p>
      <w:pPr>
        <w:numPr>
          <w:ilvl w:val="0"/>
          <w:numId w:val="1002"/>
        </w:numPr>
        <w:pStyle w:val="Compact"/>
      </w:pPr>
      <w:r>
        <w:rPr>
          <w:bCs/>
          <w:b/>
        </w:rPr>
        <w:t xml:space="preserve">AI-Powered Seismic Modeling</w:t>
      </w:r>
      <w:r>
        <w:t xml:space="preserve">: Proprietary algorithms analyzing JMA's real-time earthquake data combined with Tokyo's soil stratigraphy, reducing risk assessment time by 65%.</w:t>
      </w:r>
    </w:p>
    <w:p>
      <w:pPr>
        <w:numPr>
          <w:ilvl w:val="0"/>
          <w:numId w:val="1002"/>
        </w:numPr>
        <w:pStyle w:val="Compact"/>
      </w:pPr>
      <w:r>
        <w:rPr>
          <w:bCs/>
          <w:b/>
        </w:rPr>
        <w:t xml:space="preserve">Culturally Tailored Reporting</w:t>
      </w:r>
      <w:r>
        <w:t xml:space="preserve">: All deliverables comply with Japanese standards (e.g., Geotechnical Engineering Society of Japan guidelines) and feature bilingual Japanese/English documentation to bridge communication gaps.</w:t>
      </w:r>
    </w:p>
    <w:p>
      <w:pPr>
        <w:numPr>
          <w:ilvl w:val="0"/>
          <w:numId w:val="1002"/>
        </w:numPr>
        <w:pStyle w:val="Compact"/>
      </w:pPr>
      <w:r>
        <w:rPr>
          <w:bCs/>
          <w:b/>
        </w:rPr>
        <w:t xml:space="preserve">Pre-Disaster Infrastructure Mapping</w:t>
      </w:r>
      <w:r>
        <w:t xml:space="preserve">: Collaborating with Tokyo Metropolitan Government to create 3D risk atlases for high-density zones like Marunouchi, directly addressing a critical unmet need identified in the 2023 Tokyo Urban Resilience Survey.</w:t>
      </w:r>
    </w:p>
    <w:p>
      <w:pPr>
        <w:pStyle w:val="FirstParagraph"/>
      </w:pPr>
      <w:r>
        <w:t xml:space="preserve">Our</w:t>
      </w:r>
      <w:r>
        <w:t xml:space="preserve"> </w:t>
      </w:r>
      <w:r>
        <w:rPr>
          <w:bCs/>
          <w:b/>
        </w:rPr>
        <w:t xml:space="preserve">Geologist</w:t>
      </w:r>
      <w:r>
        <w:t xml:space="preserve"> </w:t>
      </w:r>
      <w:r>
        <w:t xml:space="preserve">team comprises Japanese-certified professionals with 15+ years' experience in Tokyo-specific case studies (e.g., Shibuya Sky Building foundation engineering), ensuring localized credibility.</w:t>
      </w:r>
    </w:p>
    <w:bookmarkEnd w:id="23"/>
    <w:bookmarkStart w:id="24" w:name="marketing-strategies-tactics"/>
    <w:p>
      <w:pPr>
        <w:pStyle w:val="Heading2"/>
      </w:pPr>
      <w:r>
        <w:t xml:space="preserve">Marketing Strategies &amp; Tactics</w:t>
      </w:r>
    </w:p>
    <w:p>
      <w:pPr>
        <w:pStyle w:val="FirstParagraph"/>
      </w:pPr>
      <w:r>
        <w:rPr>
          <w:bCs/>
          <w:b/>
        </w:rPr>
        <w:t xml:space="preserve">Phase 1: Market Entry (Months 1-6)</w:t>
      </w:r>
      <w:r>
        <w:br/>
      </w:r>
      <w:r>
        <w:t xml:space="preserve">- Host "Tokyo Seismic Resilience Forums" in Roppongi with JMA and Tokyo Metropolitan Government officials to position our</w:t>
      </w:r>
      <w:r>
        <w:t xml:space="preserve"> </w:t>
      </w:r>
      <w:r>
        <w:rPr>
          <w:bCs/>
          <w:b/>
        </w:rPr>
        <w:t xml:space="preserve">Geologist</w:t>
      </w:r>
      <w:r>
        <w:t xml:space="preserve"> </w:t>
      </w:r>
      <w:r>
        <w:t xml:space="preserve">team as thought leaders.</w:t>
      </w:r>
      <w:r>
        <w:br/>
      </w:r>
      <w:r>
        <w:t xml:space="preserve">- Launch a Japan-specific digital campaign targeting construction keywords (e.g., "地震対策地質調査 東京") using AI-driven SEO optimized for Japanese search engines like Yahoo! Japan and Google Japan.</w:t>
      </w:r>
    </w:p>
    <w:p>
      <w:pPr>
        <w:pStyle w:val="BodyText"/>
      </w:pPr>
      <w:r>
        <w:rPr>
          <w:bCs/>
          <w:b/>
        </w:rPr>
        <w:t xml:space="preserve">Phase 2: Strategic Partnerships (Months 7-12)</w:t>
      </w:r>
      <w:r>
        <w:br/>
      </w:r>
      <w:r>
        <w:t xml:space="preserve">- Forge alliances with Tokyo-based engineering firms (e.g., Taisei Corporation) to co-develop "Tokyo Geosafety Certifications" for projects using our services.</w:t>
      </w:r>
      <w:r>
        <w:br/>
      </w:r>
      <w:r>
        <w:t xml:space="preserve">- Sponsor the Tokyo International Construction Expo, featuring live demonstrations of our seismic risk visualization tools—addressing a key concern in Japan's $3.2B construction safety market.</w:t>
      </w:r>
    </w:p>
    <w:p>
      <w:pPr>
        <w:pStyle w:val="BodyText"/>
      </w:pPr>
      <w:r>
        <w:rPr>
          <w:bCs/>
          <w:b/>
        </w:rPr>
        <w:t xml:space="preserve">Phase 3: Scaling (Months 13-36)</w:t>
      </w:r>
      <w:r>
        <w:br/>
      </w:r>
      <w:r>
        <w:t xml:space="preserve">- Implement an "Urban Geology Subscription" model for continuous monitoring of Tokyo infrastructure, with pricing tiers based on city district risk levels (e.g., Tier 1: Tsukiji Fish Market zone; Tier 2: Shinjuku commercial hubs).</w:t>
      </w:r>
      <w:r>
        <w:br/>
      </w:r>
      <w:r>
        <w:t xml:space="preserve">- Develop a Japanese-language app ("Tokyo GeoAlert") providing real-time soil stability warnings to construction managers during seismic events—a first in Japan Tokyo's market.</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Japan Tokyo-Specific Focus</w:t>
            </w:r>
          </w:p>
        </w:tc>
      </w:tr>
      <w:tr>
        <w:tc>
          <w:tcPr/>
          <w:p>
            <w:pPr>
              <w:pStyle w:val="Compact"/>
              <w:jc w:val="left"/>
            </w:pPr>
            <w:r>
              <w:t xml:space="preserve">Q1 2025</w:t>
            </w:r>
          </w:p>
        </w:tc>
        <w:tc>
          <w:tcPr/>
          <w:p>
            <w:pPr>
              <w:pStyle w:val="Compact"/>
              <w:jc w:val="left"/>
            </w:pPr>
            <w:r>
              <w:t xml:space="preserve">Certify team with Japanese Geotechnical Engineering Society; launch bilingual website.</w:t>
            </w:r>
          </w:p>
        </w:tc>
        <w:tc>
          <w:tcPr/>
          <w:p>
            <w:pPr>
              <w:pStyle w:val="Compact"/>
              <w:jc w:val="left"/>
            </w:pPr>
            <w:r>
              <w:t xml:space="preserve">Leveraging Japan's "Foreign Professional" visa framework to expedite local recruitment.</w:t>
            </w:r>
          </w:p>
        </w:tc>
      </w:tr>
      <w:tr>
        <w:tc>
          <w:tcPr/>
          <w:p>
            <w:pPr>
              <w:pStyle w:val="Compact"/>
              <w:jc w:val="left"/>
            </w:pPr>
            <w:r>
              <w:t xml:space="preserve">Q3 2025</w:t>
            </w:r>
          </w:p>
        </w:tc>
        <w:tc>
          <w:tcPr/>
          <w:p>
            <w:pPr>
              <w:pStyle w:val="Compact"/>
              <w:jc w:val="left"/>
            </w:pPr>
            <w:r>
              <w:t xml:space="preserve">Secure first government pilot with Tokyo Metropolitan Government for Odaiba redevelopment.</w:t>
            </w:r>
          </w:p>
        </w:tc>
        <w:tc>
          <w:tcPr/>
          <w:p>
            <w:pPr>
              <w:pStyle w:val="Compact"/>
              <w:jc w:val="center"/>
            </w:pPr>
            <w:r>
              <w:t xml:space="preserve">Direct alignment with Tokyo's "Green City Plan" requiring geological risk integration.</w:t>
            </w:r>
          </w:p>
        </w:tc>
      </w:tr>
      <w:tr>
        <w:tc>
          <w:tcPr/>
          <w:p>
            <w:pPr>
              <w:pStyle w:val="Compact"/>
              <w:jc w:val="left"/>
            </w:pPr>
            <w:r>
              <w:t xml:space="preserve">Q1 2026</w:t>
            </w:r>
          </w:p>
        </w:tc>
        <w:tc>
          <w:tcPr/>
          <w:p>
            <w:pPr>
              <w:pStyle w:val="Compact"/>
              <w:jc w:val="left"/>
            </w:pPr>
            <w:r>
              <w:t xml:space="preserve">Deploy GeoAlert app; achieve 30% market penetration in Tokyo's top construction firms.</w:t>
            </w:r>
          </w:p>
        </w:tc>
        <w:tc>
          <w:tcPr/>
          <w:p>
            <w:pPr>
              <w:pStyle w:val="Compact"/>
              <w:jc w:val="left"/>
            </w:pPr>
            <w:r>
              <w:t xml:space="preserve">Compliance with Japan's Personal Information Protection Law (PIPL) for data handling.</w:t>
            </w:r>
          </w:p>
        </w:tc>
      </w:tr>
    </w:tbl>
    <w:bookmarkEnd w:id="25"/>
    <w:bookmarkStart w:id="26" w:name="budget-allocation"/>
    <w:p>
      <w:pPr>
        <w:pStyle w:val="Heading2"/>
      </w:pPr>
      <w:r>
        <w:t xml:space="preserve">Budget Allocation</w:t>
      </w:r>
    </w:p>
    <w:p>
      <w:pPr>
        <w:pStyle w:val="FirstParagraph"/>
      </w:pPr>
      <w:r>
        <w:t xml:space="preserve">Total Budget: $1.8M over 3 years.</w:t>
      </w:r>
      <w:r>
        <w:br/>
      </w:r>
      <w:r>
        <w:t xml:space="preserve">- 45%: Localization &amp; Compliance ($810K)—covering Japanese certification costs, app development for Tokyo's infrastructure databases, and legal compliance with Tokyo Metropolitan Ordinance on Urban Development.</w:t>
      </w:r>
      <w:r>
        <w:br/>
      </w:r>
      <w:r>
        <w:t xml:space="preserve">- 30%: Strategic Partnerships ($540K)—events in Japan Tokyo (e.g., at Tokyo Big Sight), co-marketing with local engineering firms.</w:t>
      </w:r>
      <w:r>
        <w:br/>
      </w:r>
      <w:r>
        <w:t xml:space="preserve">- 25%: Technology &amp; Data ($450K)—AI modeling for Tokyo's unique soil conditions (e.g., Tsukiji clay layers), integrating JMA seismic data feeds.</w:t>
      </w:r>
    </w:p>
    <w:bookmarkEnd w:id="26"/>
    <w:bookmarkStart w:id="27" w:name="success-metrics"/>
    <w:p>
      <w:pPr>
        <w:pStyle w:val="Heading2"/>
      </w:pPr>
      <w:r>
        <w:t xml:space="preserve">Success Metrics</w:t>
      </w:r>
    </w:p>
    <w:p>
      <w:pPr>
        <w:pStyle w:val="FirstParagraph"/>
      </w:pPr>
      <w:r>
        <w:t xml:space="preserve">We measure success through:</w:t>
      </w:r>
    </w:p>
    <w:p>
      <w:pPr>
        <w:numPr>
          <w:ilvl w:val="0"/>
          <w:numId w:val="1003"/>
        </w:numPr>
        <w:pStyle w:val="Compact"/>
      </w:pPr>
      <w:r>
        <w:rPr>
          <w:bCs/>
          <w:b/>
        </w:rPr>
        <w:t xml:space="preserve">Market Penetration:</w:t>
      </w:r>
      <w:r>
        <w:t xml:space="preserve"> </w:t>
      </w:r>
      <w:r>
        <w:t xml:space="preserve">Achieve 40% share among Tokyo's Tier-1 construction firms within 36 months.</w:t>
      </w:r>
    </w:p>
    <w:p>
      <w:pPr>
        <w:numPr>
          <w:ilvl w:val="0"/>
          <w:numId w:val="1003"/>
        </w:numPr>
        <w:pStyle w:val="Compact"/>
      </w:pPr>
      <w:r>
        <w:rPr>
          <w:bCs/>
          <w:b/>
        </w:rPr>
        <w:t xml:space="preserve">Cultural Integration:</w:t>
      </w:r>
      <w:r>
        <w:t xml:space="preserve"> </w:t>
      </w:r>
      <w:r>
        <w:t xml:space="preserve">Secure at least two Tokyo Metropolitan Government contracts by Q2 2026, validating local trust.</w:t>
      </w:r>
    </w:p>
    <w:p>
      <w:pPr>
        <w:numPr>
          <w:ilvl w:val="0"/>
          <w:numId w:val="1003"/>
        </w:numPr>
        <w:pStyle w:val="Compact"/>
      </w:pPr>
      <w:r>
        <w:rPr>
          <w:bCs/>
          <w:b/>
        </w:rPr>
        <w:t xml:space="preserve">Tech Adoption:</w:t>
      </w:r>
      <w:r>
        <w:t xml:space="preserve"> </w:t>
      </w:r>
      <w:r>
        <w:t xml:space="preserve">90% of clients using our GeoAlert app for real-time monitoring during seismic events (measured via Tokyo-based user surveys).</w:t>
      </w:r>
    </w:p>
    <w:p>
      <w:pPr>
        <w:pStyle w:val="FirstParagraph"/>
      </w:pPr>
      <w:r>
        <w:t xml:space="preserve">These metrics directly address Japan Tokyo's priorities: resilience (per the 2023 Tokyo Disaster Preparedness Report), technological innovation ("Society 5.0"), and regulatory adherence.</w:t>
      </w:r>
    </w:p>
    <w:bookmarkEnd w:id="27"/>
    <w:bookmarkStart w:id="28" w:name="conclusion"/>
    <w:p>
      <w:pPr>
        <w:pStyle w:val="Heading2"/>
      </w:pPr>
      <w:r>
        <w:t xml:space="preserve">Conclusion</w:t>
      </w:r>
    </w:p>
    <w:p>
      <w:pPr>
        <w:pStyle w:val="FirstParagraph"/>
      </w:pPr>
      <w:r>
        <w:t xml:space="preserve">This Marketing Plan positions our geological services as non-negotiable for sustainable development in Japan Tokyo. By embedding our</w:t>
      </w:r>
      <w:r>
        <w:t xml:space="preserve"> </w:t>
      </w:r>
      <w:r>
        <w:rPr>
          <w:bCs/>
          <w:b/>
        </w:rPr>
        <w:t xml:space="preserve">Geologist</w:t>
      </w:r>
      <w:r>
        <w:t xml:space="preserve"> </w:t>
      </w:r>
      <w:r>
        <w:t xml:space="preserve">expertise into Tokyo's infrastructure DNA—through culturally intelligent, AI-enhanced solutions—we transform geological assessment from a compliance task into a strategic asset. As Tokyo prepares for its 2030 urban expansion goals, this initiative isn't merely about selling services; it's about becoming the geotechnical backbone of Japan's most dynamic city. The plan’s focus on Tokyo-specific seismic data, Japanese regulatory alignment, and localized partnership-building ensures we deliver not just a solution, but a catalyst for Tokyo’s resilient future.</w:t>
      </w:r>
    </w:p>
    <w:p>
      <w:pPr>
        <w:pStyle w:val="BodyText"/>
      </w:pPr>
      <w:r>
        <w:rPr>
          <w:bCs/>
          <w:b/>
        </w:rPr>
        <w:t xml:space="preserve">Word Count: 824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Geological Services for Japan Tokyo</dc:title>
  <dc:creator/>
  <dc:language>en</dc:language>
  <cp:keywords/>
  <dcterms:created xsi:type="dcterms:W3CDTF">2026-07-23T12:54:32Z</dcterms:created>
  <dcterms:modified xsi:type="dcterms:W3CDTF">2026-07-23T12:54:32Z</dcterms:modified>
</cp:coreProperties>
</file>

<file path=docProps/custom.xml><?xml version="1.0" encoding="utf-8"?>
<Properties xmlns="http://schemas.openxmlformats.org/officeDocument/2006/custom-properties" xmlns:vt="http://schemas.openxmlformats.org/officeDocument/2006/docPropsVTypes"/>
</file>