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38b423c13a7f7b59d8a37e0eeedd55f0ad77391"/>
    <w:p>
      <w:pPr>
        <w:pStyle w:val="Heading1"/>
      </w:pPr>
      <w:r>
        <w:t xml:space="preserve">Comprehensive Marketing Plan for Geological Expertise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geological consultancy services within Kuwait City, capitalizing on the nation's energy sector dominance and urban development momentum. As an indispensable professional, the Geologist serves as the cornerstone of sustainable resource management and infrastructure planning in Kuwait City. This plan targets key industry stakeholders to position our firm as the premier geological authority across oil &amp; gas, construction, and environmental sectors within Kuwait City's evolving landscape.</w:t>
      </w:r>
    </w:p>
    <w:bookmarkEnd w:id="20"/>
    <w:bookmarkStart w:id="21" w:name="X9031499e15a1a82c7055fd623fbbb95200dfeb4"/>
    <w:p>
      <w:pPr>
        <w:pStyle w:val="Heading2"/>
      </w:pPr>
      <w:r>
        <w:t xml:space="preserve">Market Analysis: Geological Imperatives in Kuwait City</w:t>
      </w:r>
    </w:p>
    <w:p>
      <w:pPr>
        <w:pStyle w:val="FirstParagraph"/>
      </w:pPr>
      <w:r>
        <w:t xml:space="preserve">Kuwait City's strategic position as the economic heart of Kuwait presents unique geological challenges and opportunities. The nation’s oil reserves constitute 10% of global proven resources, yet urban expansion (with projects like "Capital Governorate" and "Kuwait Vision 2035") demands advanced subsurface expertise. Current market gaps include insufficient local geologist capacity for complex carbonate reservoir analysis and coastal infrastructure planning amid rising sea levels. A recent Kuwait National Petroleum Corporation report highlights a 40% annual increase in demand for specialized geological assessments since 2021, yet only 3 firms locally offer comprehensive services. This creates an urgent need for a dedicated Geologist service provider deeply embedded in Kuwait City's operational ecosystem.</w:t>
      </w:r>
    </w:p>
    <w:bookmarkEnd w:id="21"/>
    <w:bookmarkStart w:id="22" w:name="X4e2c553b991de6978154fbe0798ccd63261aed2"/>
    <w:p>
      <w:pPr>
        <w:pStyle w:val="Heading2"/>
      </w:pPr>
      <w:r>
        <w:t xml:space="preserve">Target Audience: Strategic Stakeholder Mapping</w:t>
      </w:r>
    </w:p>
    <w:p>
      <w:pPr>
        <w:pStyle w:val="FirstParagraph"/>
      </w:pPr>
      <w:r>
        <w:t xml:space="preserve">We focus on three priority segments within Kuwait City:</w:t>
      </w:r>
    </w:p>
    <w:p>
      <w:pPr>
        <w:numPr>
          <w:ilvl w:val="0"/>
          <w:numId w:val="1001"/>
        </w:numPr>
        <w:pStyle w:val="Compact"/>
      </w:pPr>
      <w:r>
        <w:rPr>
          <w:bCs/>
          <w:b/>
        </w:rPr>
        <w:t xml:space="preserve">Oil &amp; Gas Operators (70% of target):</w:t>
      </w:r>
      <w:r>
        <w:t xml:space="preserve"> </w:t>
      </w:r>
      <w:r>
        <w:t xml:space="preserve">State-owned KPC subsidiaries and international majors (e.g., TotalEnergies, Shell) requiring reservoir characterization for aging fields like Burgan. A Geologist's expertise is critical for maximizing recovery rates in Kuwait City's mature hydrocarbon zones.</w:t>
      </w:r>
    </w:p>
    <w:p>
      <w:pPr>
        <w:numPr>
          <w:ilvl w:val="0"/>
          <w:numId w:val="1001"/>
        </w:numPr>
        <w:pStyle w:val="Compact"/>
      </w:pPr>
      <w:r>
        <w:rPr>
          <w:bCs/>
          <w:b/>
        </w:rPr>
        <w:t xml:space="preserve">Urban Development Agencies (25%):</w:t>
      </w:r>
      <w:r>
        <w:t xml:space="preserve"> </w:t>
      </w:r>
      <w:r>
        <w:t xml:space="preserve">Public Authority for Civil Information (PACI) and Mubarak Al-Kabeer Municipality need geotechnical assessments for high-rise projects in Kuwait City's financial district, including land subsidence monitoring near the Kuwait International Airport expansion.</w:t>
      </w:r>
    </w:p>
    <w:p>
      <w:pPr>
        <w:numPr>
          <w:ilvl w:val="0"/>
          <w:numId w:val="1001"/>
        </w:numPr>
        <w:pStyle w:val="Compact"/>
      </w:pPr>
      <w:r>
        <w:rPr>
          <w:bCs/>
          <w:b/>
        </w:rPr>
        <w:t xml:space="preserve">Environmental Regulators (5%):</w:t>
      </w:r>
      <w:r>
        <w:t xml:space="preserve"> </w:t>
      </w:r>
      <w:r>
        <w:t xml:space="preserve">Ministry of Environment driving compliance with Gulf Cooperation Council environmental standards. A Geologist provides essential data for coastal erosion studies along Kuwait City's 200km coastline.</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Authority:</w:t>
      </w:r>
      <w:r>
        <w:t xml:space="preserve"> </w:t>
      </w:r>
      <w:r>
        <w:t xml:space="preserve">Become the most recognized Geologist service provider in Kuwait City within 18 months (measured via media mentions and client referrals).</w:t>
      </w:r>
    </w:p>
    <w:p>
      <w:pPr>
        <w:numPr>
          <w:ilvl w:val="0"/>
          <w:numId w:val="1002"/>
        </w:numPr>
        <w:pStyle w:val="Compact"/>
      </w:pPr>
      <w:r>
        <w:rPr>
          <w:bCs/>
          <w:b/>
        </w:rPr>
        <w:t xml:space="preserve">Market Penetration:</w:t>
      </w:r>
      <w:r>
        <w:t xml:space="preserve"> </w:t>
      </w:r>
      <w:r>
        <w:t xml:space="preserve">Secure 15+ strategic contracts with major oil/gas operators and municipal entities by Year 2.</w:t>
      </w:r>
    </w:p>
    <w:p>
      <w:pPr>
        <w:numPr>
          <w:ilvl w:val="0"/>
          <w:numId w:val="1002"/>
        </w:numPr>
        <w:pStyle w:val="Compact"/>
      </w:pPr>
      <w:r>
        <w:rPr>
          <w:bCs/>
          <w:b/>
        </w:rPr>
        <w:t xml:space="preserve">Sustainable Growth:</w:t>
      </w:r>
      <w:r>
        <w:t xml:space="preserve"> </w:t>
      </w:r>
      <w:r>
        <w:t xml:space="preserve">Achieve 25% annual revenue growth through repeat business from Kuwait City-based clients by Year 3.</w:t>
      </w:r>
    </w:p>
    <w:bookmarkEnd w:id="23"/>
    <w:bookmarkStart w:id="27" w:name="core-strategies-tactical-execution"/>
    <w:p>
      <w:pPr>
        <w:pStyle w:val="Heading2"/>
      </w:pPr>
      <w:r>
        <w:t xml:space="preserve">Core Strategies &amp; Tactical Execution</w:t>
      </w:r>
    </w:p>
    <w:p>
      <w:pPr>
        <w:pStyle w:val="FirstParagraph"/>
      </w:pPr>
      <w:r>
        <w:t xml:space="preserve">Our strategy leverages Kuwait City's unique industrial context through three pillars:</w:t>
      </w:r>
    </w:p>
    <w:bookmarkStart w:id="24" w:name="X5b0e89e81a34f94798d5710088cf78b719fecf9"/>
    <w:p>
      <w:pPr>
        <w:pStyle w:val="Heading3"/>
      </w:pPr>
      <w:r>
        <w:t xml:space="preserve">Pillar 1: Hyper-Local Expertise Positioning</w:t>
      </w:r>
    </w:p>
    <w:p>
      <w:pPr>
        <w:numPr>
          <w:ilvl w:val="0"/>
          <w:numId w:val="1003"/>
        </w:numPr>
        <w:pStyle w:val="Compact"/>
      </w:pPr>
      <w:r>
        <w:rPr>
          <w:bCs/>
          <w:b/>
        </w:rPr>
        <w:t xml:space="preserve">Kuwait City-Specific Content:</w:t>
      </w:r>
      <w:r>
        <w:t xml:space="preserve"> </w:t>
      </w:r>
      <w:r>
        <w:t xml:space="preserve">Publish "Kuwait Geology Insights" reports analyzing local formations (e.g., "Carbonate Reservoir Challenges in Kuwait City's Subsurface") co-authored with Kuwait University geoscience faculty. Distribute via Ministry of Oil channels and Gulf Energy Week events in Kuwait City.</w:t>
      </w:r>
    </w:p>
    <w:p>
      <w:pPr>
        <w:numPr>
          <w:ilvl w:val="0"/>
          <w:numId w:val="1003"/>
        </w:numPr>
        <w:pStyle w:val="Compact"/>
      </w:pPr>
      <w:r>
        <w:rPr>
          <w:bCs/>
          <w:b/>
        </w:rPr>
        <w:t xml:space="preserve">Geo-Consulting Hub:</w:t>
      </w:r>
      <w:r>
        <w:t xml:space="preserve"> </w:t>
      </w:r>
      <w:r>
        <w:t xml:space="preserve">Establish a physical office in the Central Business District of Kuwait City, staffed by locally certified Geologists familiar with regional lithology (e.g., Upper Burgan Formation). This signals commitment beyond transactional service.</w:t>
      </w:r>
    </w:p>
    <w:bookmarkEnd w:id="24"/>
    <w:bookmarkStart w:id="25" w:name="X51b4354e2a8e29e85576f572480f28e623255b5"/>
    <w:p>
      <w:pPr>
        <w:pStyle w:val="Heading3"/>
      </w:pPr>
      <w:r>
        <w:t xml:space="preserve">Pillar 2: Sector-Specific Solution Marketing</w:t>
      </w:r>
    </w:p>
    <w:p>
      <w:pPr>
        <w:numPr>
          <w:ilvl w:val="0"/>
          <w:numId w:val="1004"/>
        </w:numPr>
        <w:pStyle w:val="Compact"/>
      </w:pPr>
      <w:r>
        <w:rPr>
          <w:bCs/>
          <w:b/>
        </w:rPr>
        <w:t xml:space="preserve">Oil &amp; Gas Focus:</w:t>
      </w:r>
      <w:r>
        <w:t xml:space="preserve"> </w:t>
      </w:r>
      <w:r>
        <w:t xml:space="preserve">Develop "Reservoir Optimization Packages" featuring 3D seismic integration tailored to Kuwait City's carbonate fields. Target via direct sales to KOC's exploration division using case studies from adjacent oilfields.</w:t>
      </w:r>
    </w:p>
    <w:p>
      <w:pPr>
        <w:numPr>
          <w:ilvl w:val="0"/>
          <w:numId w:val="1004"/>
        </w:numPr>
        <w:pStyle w:val="Compact"/>
      </w:pPr>
      <w:r>
        <w:rPr>
          <w:bCs/>
          <w:b/>
        </w:rPr>
        <w:t xml:space="preserve">Construction Alliance Building:</w:t>
      </w:r>
      <w:r>
        <w:t xml:space="preserve"> </w:t>
      </w:r>
      <w:r>
        <w:t xml:space="preserve">Partner with top Kuwait City engineering firms (e.g., Al-Asmakh Contracting) for bundled geotechnical assessments on infrastructure projects like the $5B Al-Salmiya Metro extension.</w:t>
      </w:r>
    </w:p>
    <w:bookmarkEnd w:id="25"/>
    <w:bookmarkStart w:id="26" w:name="X2d4aa5b29f3c69f69ce5eb7919463916ba3cefa"/>
    <w:p>
      <w:pPr>
        <w:pStyle w:val="Heading3"/>
      </w:pPr>
      <w:r>
        <w:t xml:space="preserve">Pillar 3: Regulatory &amp; Environmental Compliance Marketing</w:t>
      </w:r>
    </w:p>
    <w:p>
      <w:pPr>
        <w:numPr>
          <w:ilvl w:val="0"/>
          <w:numId w:val="1005"/>
        </w:numPr>
        <w:pStyle w:val="Compact"/>
      </w:pPr>
      <w:r>
        <w:rPr>
          <w:bCs/>
          <w:b/>
        </w:rPr>
        <w:t xml:space="preserve">Government Engagement:</w:t>
      </w:r>
      <w:r>
        <w:t xml:space="preserve"> </w:t>
      </w:r>
      <w:r>
        <w:t xml:space="preserve">Present technical workshops at Kuwait City's Ministry of Environment on "Climate-Resilient Land Use Planning" using geospatial data from Kuwait City coastal zones.</w:t>
      </w:r>
    </w:p>
    <w:p>
      <w:pPr>
        <w:numPr>
          <w:ilvl w:val="0"/>
          <w:numId w:val="1005"/>
        </w:numPr>
        <w:pStyle w:val="Compact"/>
      </w:pPr>
      <w:r>
        <w:rPr>
          <w:bCs/>
          <w:b/>
        </w:rPr>
        <w:t xml:space="preserve">Sustainability Storytelling:</w:t>
      </w:r>
      <w:r>
        <w:t xml:space="preserve"> </w:t>
      </w:r>
      <w:r>
        <w:t xml:space="preserve">Highlight how our Geologist services reduce environmental risks (e.g., preventing oil seepage during construction) for ESG-focused clients in Kuwait City's emerging green economy.</w:t>
      </w:r>
    </w:p>
    <w:bookmarkEnd w:id="26"/>
    <w:bookmarkEnd w:id="27"/>
    <w:bookmarkStart w:id="28" w:name="budget-allocation-strategic-investment"/>
    <w:p>
      <w:pPr>
        <w:pStyle w:val="Heading2"/>
      </w:pPr>
      <w:r>
        <w:t xml:space="preserve">Budget Allocation: Strategic Investment</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Local Talent Acquisition (Kuwaiti Geologists)</w:t>
      </w:r>
    </w:p>
    <w:p>
      <w:pPr>
        <w:pStyle w:val="BodyText"/>
      </w:pPr>
      <w:r>
        <w:t xml:space="preserve">35%</w:t>
      </w:r>
    </w:p>
    <w:p>
      <w:pPr>
        <w:pStyle w:val="BodyText"/>
      </w:pPr>
      <w:r>
        <w:t xml:space="preserve">Hiring locally ensures cultural fluency and regulatory knowledge critical for Kuwait City operations.</w:t>
      </w:r>
    </w:p>
    <w:p>
      <w:pPr>
        <w:pStyle w:val="BodyText"/>
      </w:pPr>
      <w:r>
        <w:t xml:space="preserve">Kuwait City Office Setup</w:t>
      </w:r>
    </w:p>
    <w:p>
      <w:pPr>
        <w:pStyle w:val="BodyText"/>
      </w:pPr>
      <w:r>
        <w:t xml:space="preserve">20%</w:t>
      </w:r>
    </w:p>
    <w:p>
      <w:pPr>
        <w:pStyle w:val="BodyText"/>
      </w:pPr>
      <w:r>
        <w:t xml:space="preserve">Physical presence in Capital Governorate builds trust with municipal clients.</w:t>
      </w:r>
    </w:p>
    <w:p>
      <w:pPr>
        <w:pStyle w:val="BodyText"/>
      </w:pPr>
      <w:r>
        <w:t xml:space="preserve">Sector-Specific Digital Campaigns</w:t>
      </w:r>
    </w:p>
    <w:p>
      <w:pPr>
        <w:pStyle w:val="BodyText"/>
      </w:pPr>
      <w:r>
        <w:t xml:space="preserve">25%</w:t>
      </w:r>
    </w:p>
    <w:p>
      <w:pPr>
        <w:pStyle w:val="BodyText"/>
      </w:pPr>
      <w:r>
        <w:t xml:space="preserve">Targeted LinkedIn/Google Ads focusing on oil engineers and construction directors in Kuwait City.</w:t>
      </w:r>
    </w:p>
    <w:p>
      <w:pPr>
        <w:pStyle w:val="BodyText"/>
      </w:pPr>
      <w:r>
        <w:t xml:space="preserve">Industry Event Sponsorships (Gulf Energy, Kuwait Construction Week)</w:t>
      </w:r>
    </w:p>
    <w:p>
      <w:pPr>
        <w:pStyle w:val="BodyText"/>
      </w:pPr>
      <w:r>
        <w:t xml:space="preserve">15%</w:t>
      </w:r>
    </w:p>
    <w:p>
      <w:pPr>
        <w:pStyle w:val="BodyText"/>
      </w:pPr>
      <w:r>
        <w:t xml:space="preserve">Direct access to 80% of target clients at major Kuwait City events.</w:t>
      </w:r>
    </w:p>
    <w:p>
      <w:pPr>
        <w:pStyle w:val="BodyText"/>
      </w:pPr>
      <w:r>
        <w:t xml:space="preserve">Content Creation (Kuwait-focused reports)</w:t>
      </w:r>
    </w:p>
    <w:p>
      <w:pPr>
        <w:pStyle w:val="BodyText"/>
      </w:pPr>
      <w:r>
        <w:t xml:space="preserve">5%</w:t>
      </w:r>
    </w:p>
    <w:p>
      <w:pPr>
        <w:pStyle w:val="BodyText"/>
      </w:pPr>
      <w:r>
        <w:t xml:space="preserve">Leverages existing industry demand for localized geological data.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Kuwait City office lease, hire first two Kuwaiti-certified Geologists, launch "Kuwait Subsurface Guide" digital report.</w:t>
      </w:r>
    </w:p>
    <w:p>
      <w:pPr>
        <w:pStyle w:val="BodyText"/>
      </w:pPr>
      <w:r>
        <w:rPr>
          <w:bCs/>
          <w:b/>
        </w:rPr>
        <w:t xml:space="preserve">Months 4-6:</w:t>
      </w:r>
      <w:r>
        <w:t xml:space="preserve"> </w:t>
      </w:r>
      <w:r>
        <w:t xml:space="preserve">Partner with 3 municipal entities for pilot projects; present at Gulf Energy Week (Kuwait City).</w:t>
      </w:r>
    </w:p>
    <w:p>
      <w:pPr>
        <w:pStyle w:val="BodyText"/>
      </w:pPr>
      <w:r>
        <w:rPr>
          <w:bCs/>
          <w:b/>
        </w:rPr>
        <w:t xml:space="preserve">Months 7-12:</w:t>
      </w:r>
      <w:r>
        <w:t xml:space="preserve"> </w:t>
      </w:r>
      <w:r>
        <w:t xml:space="preserve">Secure first major oil contract (e.g., KOC joint venture); establish Geologist referral program with Kuwait University.</w:t>
      </w:r>
    </w:p>
    <w:p>
      <w:pPr>
        <w:pStyle w:val="BodyText"/>
      </w:pPr>
      <w:r>
        <w:rPr>
          <w:bCs/>
          <w:b/>
        </w:rPr>
        <w:t xml:space="preserve">Year 2:</w:t>
      </w:r>
      <w:r>
        <w:t xml:space="preserve"> </w:t>
      </w:r>
      <w:r>
        <w:t xml:space="preserve">Expand to environmental compliance contracts; target $2M+ revenue from Kuwait City-based clients.</w:t>
      </w:r>
    </w:p>
    <w:bookmarkEnd w:id="29"/>
    <w:bookmarkStart w:id="30" w:name="evaluation-metrics"/>
    <w:p>
      <w:pPr>
        <w:pStyle w:val="Heading2"/>
      </w:pPr>
      <w:r>
        <w:t xml:space="preserve">Evaluation Metrics</w:t>
      </w:r>
    </w:p>
    <w:p>
      <w:pPr>
        <w:numPr>
          <w:ilvl w:val="0"/>
          <w:numId w:val="1006"/>
        </w:numPr>
        <w:pStyle w:val="Compact"/>
      </w:pPr>
      <w:r>
        <w:rPr>
          <w:bCs/>
          <w:b/>
        </w:rPr>
        <w:t xml:space="preserve">Lead Quality:</w:t>
      </w:r>
      <w:r>
        <w:t xml:space="preserve"> </w:t>
      </w:r>
      <w:r>
        <w:t xml:space="preserve">70% of leads sourced from Kuwait City-specific events/online channels.</w:t>
      </w:r>
    </w:p>
    <w:p>
      <w:pPr>
        <w:numPr>
          <w:ilvl w:val="0"/>
          <w:numId w:val="1006"/>
        </w:numPr>
        <w:pStyle w:val="Compact"/>
      </w:pPr>
      <w:r>
        <w:rPr>
          <w:bCs/>
          <w:b/>
        </w:rPr>
        <w:t xml:space="preserve">Client Retention:</w:t>
      </w:r>
      <w:r>
        <w:t xml:space="preserve"> </w:t>
      </w:r>
      <w:r>
        <w:t xml:space="preserve">&gt;85% repeat business rate from municipal/oil clients within 12 months.</w:t>
      </w:r>
    </w:p>
    <w:p>
      <w:pPr>
        <w:numPr>
          <w:ilvl w:val="0"/>
          <w:numId w:val="1006"/>
        </w:numPr>
        <w:pStyle w:val="Compact"/>
      </w:pPr>
      <w:r>
        <w:rPr>
          <w:bCs/>
          <w:b/>
        </w:rPr>
        <w:t xml:space="preserve">Influence Score:</w:t>
      </w:r>
      <w:r>
        <w:t xml:space="preserve"> </w:t>
      </w:r>
      <w:r>
        <w:t xml:space="preserve">Recognition as "Top Geologist Service Provider" in Kuwait City by Oil &amp; Gas Journal (annual survey).</w:t>
      </w:r>
    </w:p>
    <w:bookmarkEnd w:id="30"/>
    <w:bookmarkStart w:id="31" w:name="X8f360ceb08bee8f814ca47e8df7063be8f626c7"/>
    <w:p>
      <w:pPr>
        <w:pStyle w:val="Heading2"/>
      </w:pPr>
      <w:r>
        <w:t xml:space="preserve">Conclusion: The Critical Role of the Geologist in Kuwait City's Future</w:t>
      </w:r>
    </w:p>
    <w:p>
      <w:pPr>
        <w:pStyle w:val="FirstParagraph"/>
      </w:pPr>
      <w:r>
        <w:t xml:space="preserve">The success of Kuwait City's energy transition and urban development hinges on precise geological intelligence. As this Marketing Plan demonstrates, positioning a Geologist as the essential partner for subsurface decision-making—not merely a service provider—creates an unmatched value proposition. By embedding our firm within Kuwait City's operational fabric through local talent, sector-specific solutions, and regulatory alignment, we will transform geological expertise from a technical necessity into the strategic engine driving Kuwait City's sustainable growth. This is not just a Marketing Plan; it's the foundation for becoming the trusted Geologist for every major initiative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Kuwait City</dc:title>
  <dc:creator/>
  <dc:language>en</dc:language>
  <cp:keywords/>
  <dcterms:created xsi:type="dcterms:W3CDTF">2026-07-21T06:08:22Z</dcterms:created>
  <dcterms:modified xsi:type="dcterms:W3CDTF">2026-07-21T06:08:22Z</dcterms:modified>
</cp:coreProperties>
</file>

<file path=docProps/custom.xml><?xml version="1.0" encoding="utf-8"?>
<Properties xmlns="http://schemas.openxmlformats.org/officeDocument/2006/custom-properties" xmlns:vt="http://schemas.openxmlformats.org/officeDocument/2006/docPropsVTypes"/>
</file>