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aaaa196ea8115c576b4e68b832110c67d0885ff"/>
    <w:p>
      <w:pPr>
        <w:pStyle w:val="Heading1"/>
      </w:pPr>
      <w:r>
        <w:t xml:space="preserve">Comprehensive Marketing Plan for Geologist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within the dynamic urban and environmental landscape of Netherlands Amsterdam. With Amsterdam's unique geological challenges—including subsidence risks, groundwater management, and sustainable urban development—there is a critical need for specialized geotechnical expertise. This plan details how our Geologist service will position itself as the premier solution provider for construction firms, municipal authorities, and environmental agencies across the Netherlands' capital region.</w:t>
      </w:r>
    </w:p>
    <w:bookmarkEnd w:id="20"/>
    <w:bookmarkStart w:id="21" w:name="Xb1251ee76d34f6c22fbc6aa16c95d01f15918c9"/>
    <w:p>
      <w:pPr>
        <w:pStyle w:val="Heading2"/>
      </w:pPr>
      <w:r>
        <w:t xml:space="preserve">Market Analysis: Netherlands Amsterdam Context</w:t>
      </w:r>
    </w:p>
    <w:p>
      <w:pPr>
        <w:pStyle w:val="FirstParagraph"/>
      </w:pPr>
      <w:r>
        <w:t xml:space="preserve">Amsterdam’s geological foundation presents distinctive opportunities and challenges. The city sits atop a complex layer of clay, sand, and peat deposits formed during the last Ice Age. With over 60% of the Netherlands below sea level and Amsterdam experiencing an average subsidence rate of 1-2mm annually, accurate geotechnical assessments are non-negotiable for infrastructure projects. The Dutch government’s "Delta Programme" prioritizes groundwater management and soil stability, creating a high-demand market for certified Geologists. Competitors currently lack specialized local knowledge of Amsterdam’s unique hydrogeological conditions—presenting a significant market gap our service will fill.</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Construction &amp; Engineering Firms:</w:t>
      </w:r>
      <w:r>
        <w:t xml:space="preserve"> </w:t>
      </w:r>
      <w:r>
        <w:t xml:space="preserve">Large contractors (e.g., BAM, Van Oord) managing Amsterdam’s 50+ ongoing infrastructure projects requiring soil stability analysis.</w:t>
      </w:r>
    </w:p>
    <w:p>
      <w:pPr>
        <w:numPr>
          <w:ilvl w:val="0"/>
          <w:numId w:val="1001"/>
        </w:numPr>
        <w:pStyle w:val="Compact"/>
      </w:pPr>
      <w:r>
        <w:rPr>
          <w:bCs/>
          <w:b/>
        </w:rPr>
        <w:t xml:space="preserve">Municipal Authorities:</w:t>
      </w:r>
      <w:r>
        <w:t xml:space="preserve"> </w:t>
      </w:r>
      <w:r>
        <w:t xml:space="preserve">City planners and water boards (like Hoofddorp Water Board) needing geologist data for flood prevention and historic preservation initiatives.</w:t>
      </w:r>
    </w:p>
    <w:p>
      <w:pPr>
        <w:numPr>
          <w:ilvl w:val="0"/>
          <w:numId w:val="1001"/>
        </w:numPr>
        <w:pStyle w:val="Compact"/>
      </w:pPr>
      <w:r>
        <w:rPr>
          <w:bCs/>
          <w:b/>
        </w:rPr>
        <w:t xml:space="preserve">Environmental Consultancies:</w:t>
      </w:r>
      <w:r>
        <w:t xml:space="preserve"> </w:t>
      </w:r>
      <w:r>
        <w:t xml:space="preserve">Firms like Rijkswaterstaat requiring subsurface expertise for remediation projects in Amsterdam’s industrial zones.</w:t>
      </w:r>
    </w:p>
    <w:p>
      <w:pPr>
        <w:pStyle w:val="FirstParagraph"/>
      </w:pPr>
      <w:r>
        <w:t xml:space="preserve">Secondary audiences include property developers (e.g., OVG Real Estate) and academic institutions like TU Delft, seeking collaborative research on Amsterdam’s geology.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15% market share among professional Geologist service providers in Amsterdam within 18 months.</w:t>
      </w:r>
    </w:p>
    <w:p>
      <w:pPr>
        <w:numPr>
          <w:ilvl w:val="0"/>
          <w:numId w:val="1002"/>
        </w:numPr>
        <w:pStyle w:val="Compact"/>
      </w:pPr>
      <w:r>
        <w:rPr>
          <w:bCs/>
          <w:b/>
        </w:rPr>
        <w:t xml:space="preserve">Credibility Building:</w:t>
      </w:r>
      <w:r>
        <w:t xml:space="preserve"> </w:t>
      </w:r>
      <w:r>
        <w:t xml:space="preserve">Secure partnerships with 5+ key municipal bodies and engineering firms by Q4 2025.</w:t>
      </w:r>
    </w:p>
    <w:p>
      <w:pPr>
        <w:numPr>
          <w:ilvl w:val="0"/>
          <w:numId w:val="1002"/>
        </w:numPr>
        <w:pStyle w:val="Compact"/>
      </w:pPr>
      <w:r>
        <w:rPr>
          <w:bCs/>
          <w:b/>
        </w:rPr>
        <w:t xml:space="preserve">Brand Recognition:</w:t>
      </w:r>
      <w:r>
        <w:t xml:space="preserve"> </w:t>
      </w:r>
      <w:r>
        <w:t xml:space="preserve">Become the most cited Geologist expertise source in Netherlands urban development publications within 2 years.</w:t>
      </w:r>
    </w:p>
    <w:bookmarkEnd w:id="23"/>
    <w:bookmarkStart w:id="28" w:name="marketing-strategies"/>
    <w:p>
      <w:pPr>
        <w:pStyle w:val="Heading2"/>
      </w:pPr>
      <w:r>
        <w:t xml:space="preserve">Marketing Strategies</w:t>
      </w:r>
    </w:p>
    <w:bookmarkStart w:id="24" w:name="X6e05bb7da54b9df45b9b1ca0b2a68c530916ee2"/>
    <w:p>
      <w:pPr>
        <w:pStyle w:val="Heading3"/>
      </w:pPr>
      <w:r>
        <w:t xml:space="preserve">Product Strategy: Amsterdam-Specific Solutions</w:t>
      </w:r>
    </w:p>
    <w:p>
      <w:pPr>
        <w:pStyle w:val="FirstParagraph"/>
      </w:pPr>
      <w:r>
        <w:t xml:space="preserve">We will develop geotechnical services uniquely calibrated for Amsterdam’s conditions:</w:t>
      </w:r>
    </w:p>
    <w:p>
      <w:pPr>
        <w:numPr>
          <w:ilvl w:val="0"/>
          <w:numId w:val="1003"/>
        </w:numPr>
        <w:pStyle w:val="Compact"/>
      </w:pPr>
      <w:r>
        <w:rPr>
          <w:bCs/>
          <w:b/>
        </w:rPr>
        <w:t xml:space="preserve">Amsterdam Subsidence Monitoring:</w:t>
      </w:r>
      <w:r>
        <w:t xml:space="preserve"> </w:t>
      </w:r>
      <w:r>
        <w:t xml:space="preserve">IoT-enabled sensor networks tracking building foundation shifts in real-time.</w:t>
      </w:r>
    </w:p>
    <w:p>
      <w:pPr>
        <w:numPr>
          <w:ilvl w:val="0"/>
          <w:numId w:val="1003"/>
        </w:numPr>
        <w:pStyle w:val="Compact"/>
      </w:pPr>
      <w:r>
        <w:rPr>
          <w:bCs/>
          <w:b/>
        </w:rPr>
        <w:t xml:space="preserve">Historic Site Geology Reports:</w:t>
      </w:r>
      <w:r>
        <w:t xml:space="preserve"> </w:t>
      </w:r>
      <w:r>
        <w:t xml:space="preserve">Specialized analysis for protecting UNESCO-listed districts like Jordaan.</w:t>
      </w:r>
    </w:p>
    <w:p>
      <w:pPr>
        <w:numPr>
          <w:ilvl w:val="0"/>
          <w:numId w:val="1003"/>
        </w:numPr>
        <w:pStyle w:val="Compact"/>
      </w:pPr>
      <w:r>
        <w:rPr>
          <w:bCs/>
          <w:b/>
        </w:rPr>
        <w:t xml:space="preserve">Sustainable Foundation Solutions:</w:t>
      </w:r>
      <w:r>
        <w:t xml:space="preserve"> </w:t>
      </w:r>
      <w:r>
        <w:t xml:space="preserve">Methods aligned with Amsterdam’s "Green City" initiative, reducing carbon footprint during soil remediation.</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tiered pricing reflecting Amsterdam’s high-stakes projects:</w:t>
      </w:r>
    </w:p>
    <w:p>
      <w:pPr>
        <w:numPr>
          <w:ilvl w:val="0"/>
          <w:numId w:val="1004"/>
        </w:numPr>
        <w:pStyle w:val="Compact"/>
      </w:pPr>
      <w:r>
        <w:rPr>
          <w:bCs/>
          <w:b/>
        </w:rPr>
        <w:t xml:space="preserve">Standard Package (€4,500):</w:t>
      </w:r>
      <w:r>
        <w:t xml:space="preserve"> </w:t>
      </w:r>
      <w:r>
        <w:t xml:space="preserve">For residential developments; includes soil sampling and basic subsidence risk report.</w:t>
      </w:r>
    </w:p>
    <w:p>
      <w:pPr>
        <w:numPr>
          <w:ilvl w:val="0"/>
          <w:numId w:val="1004"/>
        </w:numPr>
        <w:pStyle w:val="Compact"/>
      </w:pPr>
      <w:r>
        <w:rPr>
          <w:bCs/>
          <w:b/>
        </w:rPr>
        <w:t xml:space="preserve">Premium Package (€12,000):</w:t>
      </w:r>
      <w:r>
        <w:t xml:space="preserve"> </w:t>
      </w:r>
      <w:r>
        <w:t xml:space="preserve">Comprehensive analysis for commercial projects; includes 3D ground modeling with Amsterdam City GIS integration.</w:t>
      </w:r>
    </w:p>
    <w:p>
      <w:pPr>
        <w:numPr>
          <w:ilvl w:val="0"/>
          <w:numId w:val="1004"/>
        </w:numPr>
        <w:pStyle w:val="Compact"/>
      </w:pPr>
      <w:r>
        <w:rPr>
          <w:bCs/>
          <w:b/>
        </w:rPr>
        <w:t xml:space="preserve">Enterprise Contract (€50,000+):</w:t>
      </w:r>
      <w:r>
        <w:t xml:space="preserve"> </w:t>
      </w:r>
      <w:r>
        <w:t xml:space="preserve">Annual partnership for city agencies covering all geotechnical needs across multiple sites.</w:t>
      </w:r>
    </w:p>
    <w:bookmarkEnd w:id="25"/>
    <w:bookmarkStart w:id="26" w:name="distribution-place-hyperlocal-presence"/>
    <w:p>
      <w:pPr>
        <w:pStyle w:val="Heading3"/>
      </w:pPr>
      <w:r>
        <w:t xml:space="preserve">Distribution &amp; Place: Hyperlocal Presence</w:t>
      </w:r>
    </w:p>
    <w:p>
      <w:pPr>
        <w:pStyle w:val="FirstParagraph"/>
      </w:pPr>
      <w:r>
        <w:t xml:space="preserve">Physical presence in Amsterdam is critical:</w:t>
      </w:r>
    </w:p>
    <w:p>
      <w:pPr>
        <w:numPr>
          <w:ilvl w:val="0"/>
          <w:numId w:val="1005"/>
        </w:numPr>
        <w:pStyle w:val="Compact"/>
      </w:pPr>
      <w:r>
        <w:rPr>
          <w:bCs/>
          <w:b/>
        </w:rPr>
        <w:t xml:space="preserve">Office Location:</w:t>
      </w:r>
      <w:r>
        <w:t xml:space="preserve"> </w:t>
      </w:r>
      <w:r>
        <w:t xml:space="preserve">Lease a central office near Amsterdam Centraal with access to city geological databases.</w:t>
      </w:r>
    </w:p>
    <w:p>
      <w:pPr>
        <w:numPr>
          <w:ilvl w:val="0"/>
          <w:numId w:val="1005"/>
        </w:numPr>
        <w:pStyle w:val="Compact"/>
      </w:pPr>
      <w:r>
        <w:rPr>
          <w:bCs/>
          <w:b/>
        </w:rPr>
        <w:t xml:space="preserve">Digital Access:</w:t>
      </w:r>
      <w:r>
        <w:t xml:space="preserve"> </w:t>
      </w:r>
      <w:r>
        <w:t xml:space="preserve">Develop an Amsterdam-specific portal (geologist.amsterdam.nu) for real-time data sharing with clients.</w:t>
      </w:r>
    </w:p>
    <w:p>
      <w:pPr>
        <w:numPr>
          <w:ilvl w:val="0"/>
          <w:numId w:val="1005"/>
        </w:numPr>
        <w:pStyle w:val="Compact"/>
      </w:pPr>
      <w:r>
        <w:rPr>
          <w:bCs/>
          <w:b/>
        </w:rPr>
        <w:t xml:space="preserve">Local Partnerships:</w:t>
      </w:r>
      <w:r>
        <w:t xml:space="preserve"> </w:t>
      </w:r>
      <w:r>
        <w:t xml:space="preserve">Co-branding with Dutch engineering firms like Arcadis for seamless service delivery across the Netherlands.</w:t>
      </w:r>
    </w:p>
    <w:bookmarkEnd w:id="26"/>
    <w:bookmarkStart w:id="27" w:name="promotion-strategy-authority-building"/>
    <w:p>
      <w:pPr>
        <w:pStyle w:val="Heading3"/>
      </w:pPr>
      <w:r>
        <w:t xml:space="preserve">Promotion Strategy: Authority Building</w:t>
      </w:r>
    </w:p>
    <w:p>
      <w:pPr>
        <w:pStyle w:val="FirstParagraph"/>
      </w:pPr>
      <w:r>
        <w:t xml:space="preserve">Leveraging Amsterdam’s knowledge-driven culture:</w:t>
      </w:r>
    </w:p>
    <w:p>
      <w:pPr>
        <w:numPr>
          <w:ilvl w:val="0"/>
          <w:numId w:val="1006"/>
        </w:numPr>
        <w:pStyle w:val="Compact"/>
      </w:pPr>
      <w:r>
        <w:rPr>
          <w:bCs/>
          <w:b/>
        </w:rPr>
        <w:t xml:space="preserve">Content Marketing:</w:t>
      </w:r>
      <w:r>
        <w:t xml:space="preserve"> </w:t>
      </w:r>
      <w:r>
        <w:t xml:space="preserve">Publish "Amsterdam Ground Truth" whitepapers analyzing case studies like the IJburg dock construction, distributed via Dutch industry channels.</w:t>
      </w:r>
    </w:p>
    <w:p>
      <w:pPr>
        <w:numPr>
          <w:ilvl w:val="0"/>
          <w:numId w:val="1006"/>
        </w:numPr>
        <w:pStyle w:val="Compact"/>
      </w:pPr>
      <w:r>
        <w:rPr>
          <w:bCs/>
          <w:b/>
        </w:rPr>
        <w:t xml:space="preserve">Regulatory Engagement:</w:t>
      </w:r>
      <w:r>
        <w:t xml:space="preserve"> </w:t>
      </w:r>
      <w:r>
        <w:t xml:space="preserve">Present at Amsterdam City Council meetings on water management to showcase our Geologist expertise.</w:t>
      </w:r>
    </w:p>
    <w:p>
      <w:pPr>
        <w:numPr>
          <w:ilvl w:val="0"/>
          <w:numId w:val="1006"/>
        </w:numPr>
        <w:pStyle w:val="Compact"/>
      </w:pPr>
      <w:r>
        <w:rPr>
          <w:bCs/>
          <w:b/>
        </w:rPr>
        <w:t xml:space="preserve">Strategic Events:</w:t>
      </w:r>
      <w:r>
        <w:t xml:space="preserve"> </w:t>
      </w:r>
      <w:r>
        <w:t xml:space="preserve">Host quarterly "Geology in Amsterdam" workshops at the Netherlands Institute for Architecture (NIA), featuring guest speakers from Rijkswaterstaat.</w:t>
      </w:r>
    </w:p>
    <w:p>
      <w:pPr>
        <w:numPr>
          <w:ilvl w:val="0"/>
          <w:numId w:val="1006"/>
        </w:numPr>
        <w:pStyle w:val="Compact"/>
      </w:pPr>
      <w:r>
        <w:rPr>
          <w:bCs/>
          <w:b/>
        </w:rPr>
        <w:t xml:space="preserve">Digital Targeting:</w:t>
      </w:r>
      <w:r>
        <w:t xml:space="preserve"> </w:t>
      </w:r>
      <w:r>
        <w:t xml:space="preserve">LinkedIn ads focused on job titles like "Project Manager - Geotechnical Engineering" in Amsterdam, highlighting our local success stories.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&amp; Digital Marketing</w:t>
      </w:r>
    </w:p>
    <w:p>
      <w:pPr>
        <w:pStyle w:val="BodyText"/>
      </w:pPr>
      <w:r>
        <w:t xml:space="preserve">35%</w:t>
      </w:r>
    </w:p>
    <w:p>
      <w:pPr>
        <w:pStyle w:val="BodyText"/>
      </w:pPr>
      <w:r>
        <w:t xml:space="preserve">Dutch-language website, whitepapers, LinkedIn campaigns targeting Amsterdam professionals.</w:t>
      </w:r>
    </w:p>
    <w:p>
      <w:pPr>
        <w:pStyle w:val="BodyText"/>
      </w:pPr>
      <w:r>
        <w:t xml:space="preserve">Local Events &amp; Sponsorships</w:t>
      </w:r>
    </w:p>
    <w:p>
      <w:pPr>
        <w:pStyle w:val="BodyText"/>
      </w:pPr>
      <w:r>
        <w:t xml:space="preserve">25%</w:t>
      </w:r>
    </w:p>
    <w:p>
      <w:pPr>
        <w:pStyle w:val="BodyText"/>
      </w:pPr>
      <w:r>
        <w:t xml:space="preserve">Securing booth space at Amsterdam Urban Development Expo (AUE) and sponsoring water management seminars.</w:t>
      </w:r>
    </w:p>
    <w:p>
      <w:pPr>
        <w:pStyle w:val="BodyText"/>
      </w:pPr>
      <w:r>
        <w:t xml:space="preserve">Partnership Development</w:t>
      </w:r>
    </w:p>
    <w:p>
      <w:pPr>
        <w:pStyle w:val="BodyText"/>
      </w:pPr>
      <w:r>
        <w:t xml:space="preserve">20%</w:t>
      </w:r>
    </w:p>
    <w:p>
      <w:pPr>
        <w:pStyle w:val="BodyText"/>
      </w:pPr>
      <w:r>
        <w:t xml:space="preserve">Co-marketing with engineering firms; 50% cost-sharing on joint proposals.</w:t>
      </w:r>
    </w:p>
    <w:p>
      <w:pPr>
        <w:pStyle w:val="BodyText"/>
      </w:pPr>
      <w:r>
        <w:t xml:space="preserve">Analytics &amp; CRM</w:t>
      </w:r>
    </w:p>
    <w:p>
      <w:pPr>
        <w:pStyle w:val="BodyText"/>
      </w:pPr>
      <w:r>
        <w:t xml:space="preserve">10%</w:t>
      </w:r>
    </w:p>
    <w:p>
      <w:pPr>
        <w:pStyle w:val="BodyText"/>
      </w:pPr>
      <w:r>
        <w:t xml:space="preserve">d tracking leads from Amsterdam-based sources via HubSpot.</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Amsterdam office; launch "Amsterdam Ground Truth" digital hub; secure first municipal pilot project.</w:t>
      </w:r>
    </w:p>
    <w:p>
      <w:pPr>
        <w:pStyle w:val="BodyText"/>
      </w:pPr>
      <w:r>
        <w:rPr>
          <w:bCs/>
          <w:b/>
        </w:rPr>
        <w:t xml:space="preserve">Q3 2024:</w:t>
      </w:r>
      <w:r>
        <w:t xml:space="preserve"> </w:t>
      </w:r>
      <w:r>
        <w:t xml:space="preserve">Present at Amsterdam Water Board’s annual conference; deploy IoT sensors for IJburg housing development.</w:t>
      </w:r>
    </w:p>
    <w:p>
      <w:pPr>
        <w:pStyle w:val="BodyText"/>
      </w:pPr>
      <w:r>
        <w:rPr>
          <w:bCs/>
          <w:b/>
        </w:rPr>
        <w:t xml:space="preserve">Q1 2025:</w:t>
      </w:r>
      <w:r>
        <w:t xml:space="preserve"> </w:t>
      </w:r>
      <w:r>
        <w:t xml:space="preserve">Achieve partnership with 3 major construction firms; publish landmark subsidence risk report for Amsterdam East.</w:t>
      </w:r>
    </w:p>
    <w:bookmarkEnd w:id="30"/>
    <w:bookmarkStart w:id="31" w:name="evaluation-metrics"/>
    <w:p>
      <w:pPr>
        <w:pStyle w:val="Heading2"/>
      </w:pPr>
      <w:r>
        <w:t xml:space="preserve">Evaluation Metrics</w:t>
      </w:r>
    </w:p>
    <w:p>
      <w:pPr>
        <w:numPr>
          <w:ilvl w:val="0"/>
          <w:numId w:val="1007"/>
        </w:numPr>
        <w:pStyle w:val="Compact"/>
      </w:pPr>
      <w:r>
        <w:rPr>
          <w:bCs/>
          <w:b/>
        </w:rPr>
        <w:t xml:space="preserve">Lead Quality:</w:t>
      </w:r>
      <w:r>
        <w:t xml:space="preserve"> </w:t>
      </w:r>
      <w:r>
        <w:t xml:space="preserve">Minimum 65% of leads from Amsterdam-based projects (tracked via CRM).</w:t>
      </w:r>
    </w:p>
    <w:p>
      <w:pPr>
        <w:numPr>
          <w:ilvl w:val="0"/>
          <w:numId w:val="1007"/>
        </w:numPr>
        <w:pStyle w:val="Compact"/>
      </w:pPr>
      <w:r>
        <w:rPr>
          <w:bCs/>
          <w:b/>
        </w:rPr>
        <w:t xml:space="preserve">Municipal Engagement:</w:t>
      </w:r>
      <w:r>
        <w:t xml:space="preserve"> </w:t>
      </w:r>
      <w:r>
        <w:t xml:space="preserve">3+ formal contracts with city agencies within 18 months.</w:t>
      </w:r>
    </w:p>
    <w:p>
      <w:pPr>
        <w:numPr>
          <w:ilvl w:val="0"/>
          <w:numId w:val="1007"/>
        </w:numPr>
        <w:pStyle w:val="Compact"/>
      </w:pPr>
      <w:r>
        <w:rPr>
          <w:bCs/>
          <w:b/>
        </w:rPr>
        <w:t xml:space="preserve">Brand Authority:</w:t>
      </w:r>
      <w:r>
        <w:t xml:space="preserve"> </w:t>
      </w:r>
      <w:r>
        <w:t xml:space="preserve">40% increase in organic search traffic for "Geologist Amsterdam" terms (Google Analytics).</w:t>
      </w:r>
    </w:p>
    <w:bookmarkEnd w:id="31"/>
    <w:bookmarkStart w:id="32" w:name="X26d15537a6d6f4ec0a9cc1d38b8beabb2f38e8e"/>
    <w:p>
      <w:pPr>
        <w:pStyle w:val="Heading2"/>
      </w:pPr>
      <w:r>
        <w:t xml:space="preserve">Conclusion: Why This Plan Succeeds in Netherlands Amsterdam</w:t>
      </w:r>
    </w:p>
    <w:p>
      <w:pPr>
        <w:pStyle w:val="FirstParagraph"/>
      </w:pPr>
      <w:r>
        <w:t xml:space="preserve">This Marketing Plan directly addresses Amsterdam’s urgent need for geotechnical expertise by embedding our service within the city’s operational ecosystem. Unlike generic geologist offerings, we leverage hyperlocal knowledge of Amsterdam’s peat-based soils, water table dynamics, and municipal priorities. By positioning ourselves as indispensable partners—not vendors—we transform from a service provider to an authority that shapes sustainable development in Netherlands Amsterdam. As the city invests €15 billion annually in infrastructure through 2030 (Amsterdam Strategic Plan 2024), our Geologist services will be fundamental to every project’s success, ensuring long-term growth and market leadership.</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Netherlands Amsterdam</dc:title>
  <dc:creator/>
  <dc:language>en</dc:language>
  <cp:keywords/>
  <dcterms:created xsi:type="dcterms:W3CDTF">2026-07-23T03:20:06Z</dcterms:created>
  <dcterms:modified xsi:type="dcterms:W3CDTF">2026-07-23T03:20:06Z</dcterms:modified>
</cp:coreProperties>
</file>

<file path=docProps/custom.xml><?xml version="1.0" encoding="utf-8"?>
<Properties xmlns="http://schemas.openxmlformats.org/officeDocument/2006/custom-properties" xmlns:vt="http://schemas.openxmlformats.org/officeDocument/2006/docPropsVTypes"/>
</file>