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X8c68c4b7f48dbbf21826a64f45e257edec4ca98"/>
    <w:p>
      <w:pPr>
        <w:pStyle w:val="Heading1"/>
      </w:pPr>
      <w:r>
        <w:t xml:space="preserve">Comprehensive Marketing Plan for Geological Services in New Zealand Wellington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consulting service targeting the unique environmental, construction, and resource needs of New Zealand Wellington. As one of Aotearoa's most geologically dynamic regions, Wellington presents unparalleled opportunities for specialized geological expertise. This plan details how our firm will position itself as the trusted Geologist partner for urban development, natural hazard mitigation, and sustainable resource management across the Wellington metropolitan area. With an initial investment of NZD $120,000, we project 45% market penetration in commercial land assessment services within three years while building a reputation for excellence in New Zealand Wellington's demanding geological landscape.</w:t>
      </w:r>
    </w:p>
    <w:bookmarkEnd w:id="20"/>
    <w:bookmarkStart w:id="21" w:name="market-analysis-the-wellington-context"/>
    <w:p>
      <w:pPr>
        <w:pStyle w:val="Heading2"/>
      </w:pPr>
      <w:r>
        <w:t xml:space="preserve">Market Analysis: The Wellington Context</w:t>
      </w:r>
    </w:p>
    <w:p>
      <w:pPr>
        <w:pStyle w:val="FirstParagraph"/>
      </w:pPr>
      <w:r>
        <w:t xml:space="preserve">New Zealand Wellington sits atop the highly active Wellington Fault and experiences significant seismic activity, making geotechnical expertise non-negotiable for construction, infrastructure, and land development. The region's 470,000 residents and rapid urban expansion—particularly in waterfront areas like Te Aro and Miramar—create constant demand for expert geological assessment. Recent projects like the Wellington Harbour Connection tunnel underscore the critical role of a qualified Geologist in major infrastructure. Competitor analysis reveals that only 35% of local firms offer comprehensive Wellington-specific geological services, with most lacking deep understanding of the region's unique sedimentary formations and tsunami risk zones.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 &amp; Construction Firms:</w:t>
      </w:r>
      <w:r>
        <w:t xml:space="preserve"> </w:t>
      </w:r>
      <w:r>
        <w:t xml:space="preserve">Primary focus on developers of residential/commercial projects in high-risk zones like the Wellington Waterfront. These clients require precise soil stability assessments and fault line analysis to comply with New Zealand Building Code Section 10.</w:t>
      </w:r>
    </w:p>
    <w:p>
      <w:pPr>
        <w:numPr>
          <w:ilvl w:val="0"/>
          <w:numId w:val="1001"/>
        </w:numPr>
        <w:pStyle w:val="Compact"/>
      </w:pPr>
      <w:r>
        <w:rPr>
          <w:bCs/>
          <w:b/>
        </w:rPr>
        <w:t xml:space="preserve">Municipal Authorities:</w:t>
      </w:r>
      <w:r>
        <w:t xml:space="preserve"> </w:t>
      </w:r>
      <w:r>
        <w:t xml:space="preserve">Wellington City Council (WCC) and regional bodies need Geologist expertise for erosion control, landslide mitigation on the Hutt Valley slopes, and seismic retrofits of public infrastructure.</w:t>
      </w:r>
    </w:p>
    <w:p>
      <w:pPr>
        <w:numPr>
          <w:ilvl w:val="0"/>
          <w:numId w:val="1001"/>
        </w:numPr>
        <w:pStyle w:val="Compact"/>
      </w:pPr>
      <w:r>
        <w:rPr>
          <w:bCs/>
          <w:b/>
        </w:rPr>
        <w:t xml:space="preserve">Environmental Consultancies:</w:t>
      </w:r>
      <w:r>
        <w:t xml:space="preserve"> </w:t>
      </w:r>
      <w:r>
        <w:t xml:space="preserve">Partnering with firms like GHD or Arup to offer integrated geological-ecological solutions for brownfield site redevelopment.</w:t>
      </w:r>
    </w:p>
    <w:p>
      <w:pPr>
        <w:numPr>
          <w:ilvl w:val="0"/>
          <w:numId w:val="1001"/>
        </w:numPr>
        <w:pStyle w:val="Compact"/>
      </w:pPr>
      <w:r>
        <w:rPr>
          <w:bCs/>
          <w:b/>
        </w:rPr>
        <w:t xml:space="preserve">Resource Extraction Companies:</w:t>
      </w:r>
      <w:r>
        <w:t xml:space="preserve"> </w:t>
      </w:r>
      <w:r>
        <w:t xml:space="preserve">Limited but growing opportunity in sustainable mineral exploration (e.g., construction aggregate) within the Wellington region's secondary economic zones.</w:t>
      </w:r>
    </w:p>
    <w:bookmarkEnd w:id="22"/>
    <w:bookmarkStart w:id="23" w:name="marketing-objectives"/>
    <w:p>
      <w:pPr>
        <w:pStyle w:val="Heading2"/>
      </w:pPr>
      <w:r>
        <w:t xml:space="preserve">Marketing Objectives</w:t>
      </w:r>
    </w:p>
    <w:p>
      <w:pPr>
        <w:numPr>
          <w:ilvl w:val="0"/>
          <w:numId w:val="1002"/>
        </w:numPr>
        <w:pStyle w:val="Compact"/>
      </w:pPr>
      <w:r>
        <w:t xml:space="preserve">Achieve 30% brand recognition among Wellington developers within 18 months</w:t>
      </w:r>
    </w:p>
    <w:bookmarkEnd w:id="23"/>
    <w:bookmarkStart w:id="27" w:name="Xc556ff7eefbec54f8e2cccf56a05d78fe7d45ee"/>
    <w:p>
      <w:pPr>
        <w:pStyle w:val="Heading2"/>
      </w:pPr>
      <w:r>
        <w:t xml:space="preserve">Geological Service Differentiation Strategy</w:t>
      </w:r>
    </w:p>
    <w:p>
      <w:pPr>
        <w:pStyle w:val="FirstParagraph"/>
      </w:pPr>
      <w:r>
        <w:t xml:space="preserve">Our competitive edge lies in three New Zealand Wellington-specific pillars:</w:t>
      </w:r>
    </w:p>
    <w:bookmarkStart w:id="24" w:name="wellington-fault-system-specialization"/>
    <w:p>
      <w:pPr>
        <w:pStyle w:val="Heading3"/>
      </w:pPr>
      <w:r>
        <w:t xml:space="preserve">1. Wellington Fault System Specialization</w:t>
      </w:r>
    </w:p>
    <w:p>
      <w:pPr>
        <w:pStyle w:val="FirstParagraph"/>
      </w:pPr>
      <w:r>
        <w:t xml:space="preserve">We employ a dedicated Geologist with 10+ years' experience mapping the Wellington Fault's micro-strains and liquefaction zones—critical for projects like the proposed Te Aro redevelopment. Our proprietary "Wellington Seismic Risk Index" (WSRI) tool provides real-time hazard assessment unavailable from generic consultancy firms.</w:t>
      </w:r>
    </w:p>
    <w:bookmarkEnd w:id="24"/>
    <w:bookmarkStart w:id="25" w:name="māori-cultural-integration"/>
    <w:p>
      <w:pPr>
        <w:pStyle w:val="Heading3"/>
      </w:pPr>
      <w:r>
        <w:t xml:space="preserve">2. Māori Cultural Integration</w:t>
      </w:r>
    </w:p>
    <w:p>
      <w:pPr>
        <w:pStyle w:val="FirstParagraph"/>
      </w:pPr>
      <w:r>
        <w:t xml:space="preserve">Collaborating with local iwi (e.g., Te Āti Awa) to incorporate ancestral geological knowledge into modern assessments, enhancing cultural compliance and community engagement—a unique value proposition absent in most New Zealand Wellington services.</w:t>
      </w:r>
    </w:p>
    <w:bookmarkEnd w:id="25"/>
    <w:bookmarkStart w:id="26" w:name="climate-resilience-focus"/>
    <w:p>
      <w:pPr>
        <w:pStyle w:val="Heading3"/>
      </w:pPr>
      <w:r>
        <w:t xml:space="preserve">3. Climate Resilience Focus</w:t>
      </w:r>
    </w:p>
    <w:p>
      <w:pPr>
        <w:pStyle w:val="FirstParagraph"/>
      </w:pPr>
      <w:r>
        <w:t xml:space="preserve">Addressing Wellington's escalating coastal erosion risks through specialized sediment analysis and sea-level rise modeling for waterfront projects, aligning with the Wellington Regional Climate Plan 2050.</w:t>
      </w:r>
    </w:p>
    <w:bookmarkEnd w:id="26"/>
    <w:bookmarkEnd w:id="27"/>
    <w:bookmarkStart w:id="31" w:name="X556c9ff7dd54b7be4a1dee603afb46eae5e1ef1"/>
    <w:p>
      <w:pPr>
        <w:pStyle w:val="Heading2"/>
      </w:pPr>
      <w:r>
        <w:t xml:space="preserve">Marketing Tactics &amp; Implementation Timeline</w:t>
      </w:r>
    </w:p>
    <w:bookmarkStart w:id="28" w:name="phase-1-foundation-months-1-3"/>
    <w:p>
      <w:pPr>
        <w:pStyle w:val="Heading3"/>
      </w:pPr>
      <w:r>
        <w:t xml:space="preserve">Phase 1: Foundation (Months 1-3)</w:t>
      </w:r>
    </w:p>
    <w:p>
      <w:pPr>
        <w:numPr>
          <w:ilvl w:val="0"/>
          <w:numId w:val="1003"/>
        </w:numPr>
        <w:pStyle w:val="Compact"/>
      </w:pPr>
      <w:r>
        <w:t xml:space="preserve">Launch localized digital campaign targeting "Wellington construction geologist" searches with geo-fenced Google Ads</w:t>
      </w:r>
    </w:p>
    <w:bookmarkEnd w:id="28"/>
    <w:bookmarkStart w:id="29" w:name="phase-2-expansion-months-4-9"/>
    <w:p>
      <w:pPr>
        <w:pStyle w:val="Heading3"/>
      </w:pPr>
      <w:r>
        <w:t xml:space="preserve">Phase 2: Expansion (Months 4-9)</w:t>
      </w:r>
    </w:p>
    <w:bookmarkEnd w:id="29"/>
    <w:bookmarkStart w:id="30" w:name="phase-3-leadership-months-10-24"/>
    <w:p>
      <w:pPr>
        <w:pStyle w:val="Heading3"/>
      </w:pPr>
      <w:r>
        <w:t xml:space="preserve">Phase 3: Leadership (Months 10-24)</w:t>
      </w:r>
    </w:p>
    <w:bookmarkEnd w:id="30"/>
    <w:bookmarkEnd w:id="31"/>
    <w:bookmarkStart w:id="32"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(SEO/SEM)</w:t>
      </w:r>
    </w:p>
    <w:p>
      <w:pPr>
        <w:pStyle w:val="BodyText"/>
      </w:pPr>
      <w:r>
        <w:t xml:space="preserve">NZD $35,000</w:t>
      </w:r>
    </w:p>
    <w:p>
      <w:pPr>
        <w:pStyle w:val="BodyText"/>
      </w:pPr>
      <w:r>
        <w:t xml:space="preserve">Targeting local business searches in Wellington; 72% of developers use Google for service discovery</w:t>
      </w:r>
    </w:p>
    <w:p>
      <w:pPr>
        <w:pStyle w:val="BodyText"/>
      </w:pPr>
      <w:r>
        <w:t xml:space="preserve">Community Engagement Events</w:t>
      </w:r>
    </w:p>
    <w:p>
      <w:pPr>
        <w:pStyle w:val="BodyText"/>
      </w:pPr>
      <w:r>
        <w:t xml:space="preserve">NZD $25,000</w:t>
      </w:r>
    </w:p>
    <w:p>
      <w:pPr>
        <w:pStyle w:val="BodyText"/>
      </w:pPr>
      <w:r>
        <w:t xml:space="preserve">Building trust through direct Wellington community involvement; low-cost/high-impact strategy</w:t>
      </w:r>
    </w:p>
    <w:p>
      <w:pPr>
        <w:pStyle w:val="BodyText"/>
      </w:pPr>
      <w:r>
        <w:t xml:space="preserve">NZD $30,000</w:t>
      </w:r>
    </w:p>
    <w:p>
      <w:pPr>
        <w:pStyle w:val="BodyText"/>
      </w:pPr>
      <w:r>
        <w:t xml:space="preserve">Creating the WSRI tool and Wellington Risk Report—core differentiators</w:t>
      </w:r>
    </w:p>
    <w:p>
      <w:pPr>
        <w:pStyle w:val="BodyText"/>
      </w:pPr>
      <w:r>
        <w:t xml:space="preserve">NZD $15,000</w:t>
      </w:r>
    </w:p>
    <w:p>
      <w:pPr>
        <w:pStyle w:val="BodyText"/>
      </w:pPr>
      <w:r>
        <w:t xml:space="preserve">Securing institutional credibility in New Zealand Wellington ecosystem</w:t>
      </w:r>
    </w:p>
    <w:p>
      <w:pPr>
        <w:pStyle w:val="BodyText"/>
      </w:pPr>
      <w:r>
        <w:t xml:space="preserve">Contingency &amp; Analytics</w:t>
      </w:r>
    </w:p>
    <w:p>
      <w:pPr>
        <w:pStyle w:val="BodyText"/>
      </w:pPr>
      <w:r>
        <w:t xml:space="preserve">NZD $15,000</w:t>
      </w:r>
    </w:p>
    <w:p>
      <w:pPr>
        <w:pStyle w:val="BodyText"/>
      </w:pPr>
      <w:r>
        <w:t xml:space="preserve">Adapting to Wellington's volatile project pipelines (e.g., sudden infrastructure funding changes)</w:t>
      </w:r>
    </w:p>
    <w:bookmarkEnd w:id="32"/>
    <w:bookmarkStart w:id="33" w:name="evaluation-metrics"/>
    <w:p>
      <w:pPr>
        <w:pStyle w:val="Heading2"/>
      </w:pPr>
      <w:r>
        <w:t xml:space="preserve">Evaluation Metrics</w:t>
      </w:r>
    </w:p>
    <w:p>
      <w:pPr>
        <w:pStyle w:val="FirstParagraph"/>
      </w:pPr>
      <w:r>
        <w:t xml:space="preserve">Success will be measured through:</w:t>
      </w:r>
    </w:p>
    <w:p>
      <w:pPr>
        <w:numPr>
          <w:ilvl w:val="0"/>
          <w:numId w:val="1006"/>
        </w:numPr>
        <w:pStyle w:val="Compact"/>
      </w:pPr>
      <w:r>
        <w:rPr>
          <w:bCs/>
          <w:b/>
        </w:rPr>
        <w:t xml:space="preserve">Client Acquisition Rate:</w:t>
      </w:r>
      <w:r>
        <w:t xml:space="preserve"> </w:t>
      </w:r>
      <w:r>
        <w:t xml:space="preserve">Targeting 1.5 new Wellington-based clients monthly (vs. industry average of 0.8)</w:t>
      </w:r>
    </w:p>
    <w:p>
      <w:pPr>
        <w:numPr>
          <w:ilvl w:val="0"/>
          <w:numId w:val="1006"/>
        </w:numPr>
        <w:pStyle w:val="Compact"/>
      </w:pPr>
      <w:r>
        <w:rPr>
          <w:bCs/>
          <w:b/>
        </w:rPr>
        <w:t xml:space="preserve">Service Relevance Score:</w:t>
      </w:r>
      <w:r>
        <w:t xml:space="preserve"> </w:t>
      </w:r>
      <w:r>
        <w:t xml:space="preserve">Annual survey measuring client confidence in our Wellington-specific geological insights (target: ≥4.7/5)</w:t>
      </w:r>
    </w:p>
    <w:p>
      <w:pPr>
        <w:numPr>
          <w:ilvl w:val="0"/>
          <w:numId w:val="1006"/>
        </w:numPr>
        <w:pStyle w:val="Compact"/>
      </w:pPr>
      <w:r>
        <w:rPr>
          <w:bCs/>
          <w:b/>
        </w:rPr>
        <w:t xml:space="preserve">Market Share Growth:</w:t>
      </w:r>
      <w:r>
        <w:t xml:space="preserve"> </w:t>
      </w:r>
      <w:r>
        <w:t xml:space="preserve">Tracking share of geological services for projects &gt;$5M within Wellington City boundaries</w:t>
      </w:r>
    </w:p>
    <w:p>
      <w:pPr>
        <w:numPr>
          <w:ilvl w:val="0"/>
          <w:numId w:val="1006"/>
        </w:numPr>
        <w:pStyle w:val="Compact"/>
      </w:pPr>
      <w:r>
        <w:rPr>
          <w:bCs/>
          <w:b/>
        </w:rPr>
        <w:t xml:space="preserve">Cultural Impact:</w:t>
      </w:r>
      <w:r>
        <w:t xml:space="preserve"> </w:t>
      </w:r>
      <w:r>
        <w:t xml:space="preserve">Number of iwi collaborations documented in project reports (target: 8+ in Year 1)</w:t>
      </w:r>
    </w:p>
    <w:bookmarkEnd w:id="33"/>
    <w:bookmarkStart w:id="34" w:name="sustainability-community-commitment"/>
    <w:p>
      <w:pPr>
        <w:pStyle w:val="Heading2"/>
      </w:pPr>
      <w:r>
        <w:t xml:space="preserve">Sustainability &amp; Community Commitment</w:t>
      </w:r>
    </w:p>
    <w:p>
      <w:pPr>
        <w:pStyle w:val="FirstParagraph"/>
      </w:pPr>
      <w:r>
        <w:t xml:space="preserve">This Marketing Plan transcends conventional business strategy by embedding geological stewardship into Wellington's resilience framework. As a Geologist serving New Zealand Wellington, our commitment includes:</w:t>
      </w:r>
    </w:p>
    <w:p>
      <w:pPr>
        <w:numPr>
          <w:ilvl w:val="0"/>
          <w:numId w:val="1007"/>
        </w:numPr>
        <w:pStyle w:val="Compact"/>
      </w:pPr>
      <w:r>
        <w:t xml:space="preserve">Donating 5% of annual revenue to Wellington Earthquake Preparedness Fund</w:t>
      </w:r>
    </w:p>
    <w:p>
      <w:pPr>
        <w:numPr>
          <w:ilvl w:val="0"/>
          <w:numId w:val="1007"/>
        </w:numPr>
        <w:pStyle w:val="Compact"/>
      </w:pPr>
      <w:r>
        <w:t xml:space="preserve">Providing free geological hazard briefings for community groups in high-risk zones (e.g., Miramar Peninsula)</w:t>
      </w:r>
    </w:p>
    <w:p>
      <w:pPr>
        <w:numPr>
          <w:ilvl w:val="0"/>
          <w:numId w:val="1007"/>
        </w:numPr>
        <w:pStyle w:val="Compact"/>
      </w:pPr>
      <w:r>
        <w:t xml:space="preserve">Advocating for improved geological data transparency through the Wellington Regional Council</w:t>
      </w:r>
    </w:p>
    <w:bookmarkEnd w:id="34"/>
    <w:bookmarkStart w:id="35" w:name="X23e2d242d965d76da810ff30a8e37ccddffc2d1"/>
    <w:p>
      <w:pPr>
        <w:pStyle w:val="Heading2"/>
      </w:pPr>
      <w:r>
        <w:t xml:space="preserve">Conclusion: The Wellington Geologist Imperative</w:t>
      </w:r>
    </w:p>
    <w:p>
      <w:pPr>
        <w:pStyle w:val="FirstParagraph"/>
      </w:pPr>
      <w:r>
        <w:t xml:space="preserve">In New Zealand's most seismically active capital, geological expertise isn't merely a service—it's a civic responsibility. This Marketing Plan positions our firm as the essential Geologist partner for Wellington's growth trajectory, transforming geological assessment from regulatory compliance into strategic advantage. By deeply integrating with Wellington's unique geology, culture, and climate challenges, we will not only capture market share but redefine how New Zealand Wellington approaches earth science in development. Our success metrics will ultimately be measured in safer buildings, resilient communities, and a stronger foundation for Aotearoa's capital city—proving that when it comes to Wellington's ground beneath our feet, expertise is the only true foundation.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New Zealand Wellington</dc:title>
  <dc:creator/>
  <dc:language>en</dc:language>
  <cp:keywords/>
  <dcterms:created xsi:type="dcterms:W3CDTF">2026-06-05T02:15:35Z</dcterms:created>
  <dcterms:modified xsi:type="dcterms:W3CDTF">2026-06-05T02:15:35Z</dcterms:modified>
</cp:coreProperties>
</file>

<file path=docProps/custom.xml><?xml version="1.0" encoding="utf-8"?>
<Properties xmlns="http://schemas.openxmlformats.org/officeDocument/2006/custom-properties" xmlns:vt="http://schemas.openxmlformats.org/officeDocument/2006/docPropsVTypes"/>
</file>