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Peru</w:t>
      </w:r>
      <w:r>
        <w:t xml:space="preserve"> </w:t>
      </w:r>
      <w:r>
        <w:t xml:space="preserve">Lima</w:t>
      </w:r>
    </w:p>
    <w:bookmarkStart w:id="28" w:name="Xd3f76a92698f5b174bc8d97fc112ed86fd4da6c"/>
    <w:p>
      <w:pPr>
        <w:pStyle w:val="Heading1"/>
      </w:pPr>
      <w:r>
        <w:t xml:space="preserve">Comprehensive Marketing Plan for Professional Geologist Services in Peru Lima</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geologist service provider within the dynamic economic landscape of Peru Lima. Recognizing Lima's position as the commercial and administrative hub of Peru—where mining, construction, and environmental regulations drive consistent demand for geological expertise—we propose a specialized service model that leverages local industry needs. Our core objective is to become the preferred geologist consultancy for major stakeholders in Lima by Q3 2025, capturing 15% market share in technical geological services within three years. This plan addresses critical opportunities in Peru's mining sector (which contributes 10% to national GDP), infrastructure development projects, and environmental compliance requirements unique to the Lima region.</w:t>
      </w:r>
    </w:p>
    <w:bookmarkEnd w:id="20"/>
    <w:bookmarkStart w:id="21" w:name="market-analysis-peru-lima-context"/>
    <w:p>
      <w:pPr>
        <w:pStyle w:val="Heading2"/>
      </w:pPr>
      <w:r>
        <w:t xml:space="preserve">Market Analysis: Peru Lima Context</w:t>
      </w:r>
    </w:p>
    <w:p>
      <w:pPr>
        <w:pStyle w:val="FirstParagraph"/>
      </w:pPr>
      <w:r>
        <w:t xml:space="preserve">The geological service market in Peru Lima is characterized by high demand driven by three key sectors. First, mining operations in the Andean regions require on-the-ground geologist support for exploration and extraction—Peru ranks 4th globally in mineral production (copper, gold, zinc). Second, Lima's rapid urbanization fuels construction projects demanding soil analysis and seismic risk assessments. Third, increasingly stringent environmental regulations under Peru's National Environmental System (SINA) necessitate specialized geological evaluations for development permits. Competitors are fragmented: large multinational firms dominate mining contracts but lack localized responsiveness in Lima; independent geologists struggle with branding and client acquisition. This gap presents a prime opportunity for a nimble, locally embedded geologist service focused exclusively on Peru Lima's regulatory and operational realities.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within Peru Lima:</w:t>
      </w:r>
    </w:p>
    <w:p>
      <w:pPr>
        <w:numPr>
          <w:ilvl w:val="0"/>
          <w:numId w:val="1001"/>
        </w:numPr>
        <w:pStyle w:val="Compact"/>
      </w:pPr>
      <w:r>
        <w:rPr>
          <w:bCs/>
          <w:b/>
        </w:rPr>
        <w:t xml:space="preserve">Mining Companies:</w:t>
      </w:r>
      <w:r>
        <w:t xml:space="preserve"> </w:t>
      </w:r>
      <w:r>
        <w:t xml:space="preserve">Major players like Southern Copper and Buenaventura require site-specific geologist services for exploration permits, resource estimation, and mine safety compliance in the Central Andes (accessible from Lima).</w:t>
      </w:r>
    </w:p>
    <w:p>
      <w:pPr>
        <w:numPr>
          <w:ilvl w:val="0"/>
          <w:numId w:val="1001"/>
        </w:numPr>
        <w:pStyle w:val="Compact"/>
      </w:pPr>
      <w:r>
        <w:rPr>
          <w:bCs/>
          <w:b/>
        </w:rPr>
        <w:t xml:space="preserve">Construction &amp; Infrastructure Firms:</w:t>
      </w:r>
      <w:r>
        <w:t xml:space="preserve"> </w:t>
      </w:r>
      <w:r>
        <w:t xml:space="preserve">Firms developing Lima's metro expansion, housing projects, or industrial parks need rapid geological assessments for foundation stability and flood zone analysis.</w:t>
      </w:r>
    </w:p>
    <w:p>
      <w:pPr>
        <w:numPr>
          <w:ilvl w:val="0"/>
          <w:numId w:val="1001"/>
        </w:numPr>
        <w:pStyle w:val="Compact"/>
      </w:pPr>
      <w:r>
        <w:rPr>
          <w:bCs/>
          <w:b/>
        </w:rPr>
        <w:t xml:space="preserve">Environmental Consultancies &amp; Government Agencies:</w:t>
      </w:r>
      <w:r>
        <w:t xml:space="preserve"> </w:t>
      </w:r>
      <w:r>
        <w:t xml:space="preserve">Entities like the Ministry of Energy and Mines (MEM) and local environmental authorities contract geologists for impact studies during project approvals.</w:t>
      </w:r>
    </w:p>
    <w:p>
      <w:pPr>
        <w:pStyle w:val="FirstParagraph"/>
      </w:pPr>
      <w:r>
        <w:t xml:space="preserve">All segments prioritize reliability, local regulatory knowledge, and cost-efficiency—attributes we will emphasize in every service delivery.</w:t>
      </w:r>
    </w:p>
    <w:bookmarkEnd w:id="22"/>
    <w:bookmarkStart w:id="23" w:name="marketing-objectives-2024-2026"/>
    <w:p>
      <w:pPr>
        <w:pStyle w:val="Heading2"/>
      </w:pPr>
      <w:r>
        <w:t xml:space="preserve">Marketing Objectives (2024-2026)</w:t>
      </w:r>
    </w:p>
    <w:p>
      <w:pPr>
        <w:pStyle w:val="FirstParagraph"/>
      </w:pPr>
      <w:r>
        <w:t xml:space="preserve">Acquire 35 new clients within the first 18 months, focusing on Lima-based mining contractors and construction firms.</w:t>
      </w:r>
    </w:p>
    <w:p>
      <w:pPr>
        <w:pStyle w:val="BodyText"/>
      </w:pPr>
      <w:r>
        <w:t xml:space="preserve">Attain a 75% client retention rate through superior service delivery in Peru Lima's challenging terrain and regulatory environment.</w:t>
      </w:r>
    </w:p>
    <w:p>
      <w:pPr>
        <w:pStyle w:val="BodyText"/>
      </w:pPr>
      <w:r>
        <w:rPr>
          <w:iCs/>
          <w:i/>
        </w:rPr>
        <w:t xml:space="preserve">Key Performance Indicators (KPIs):</w:t>
      </w:r>
    </w:p>
    <w:p>
      <w:pPr>
        <w:numPr>
          <w:ilvl w:val="0"/>
          <w:numId w:val="1002"/>
        </w:numPr>
        <w:pStyle w:val="Compact"/>
      </w:pPr>
      <w:r>
        <w:t xml:space="preserve">Client acquisition cost: ≤ $1,200 per lead</w:t>
      </w:r>
    </w:p>
    <w:p>
      <w:pPr>
        <w:numPr>
          <w:ilvl w:val="0"/>
          <w:numId w:val="1002"/>
        </w:numPr>
        <w:pStyle w:val="Compact"/>
      </w:pPr>
      <w:r>
        <w:t xml:space="preserve">Sales cycle duration: ≤ 45 days for standard contracts</w:t>
      </w:r>
    </w:p>
    <w:p>
      <w:pPr>
        <w:numPr>
          <w:ilvl w:val="0"/>
          <w:numId w:val="1002"/>
        </w:numPr>
        <w:pStyle w:val="Compact"/>
      </w:pPr>
      <w:r>
        <w:t xml:space="preserve">Brand awareness among Lima mining associations: ≥ 60% within 24 months</w:t>
      </w:r>
    </w:p>
    <w:bookmarkEnd w:id="23"/>
    <w:bookmarkStart w:id="24" w:name="marketing-strategies-tactics"/>
    <w:p>
      <w:pPr>
        <w:pStyle w:val="Heading2"/>
      </w:pPr>
      <w:r>
        <w:t xml:space="preserve">Marketing Strategies &amp; Tactics</w:t>
      </w:r>
    </w:p>
    <w:p>
      <w:pPr>
        <w:pStyle w:val="FirstParagraph"/>
      </w:pPr>
      <w:r>
        <w:rPr>
          <w:bCs/>
          <w:b/>
        </w:rPr>
        <w:t xml:space="preserve">Product Development:</w:t>
      </w:r>
      <w:r>
        <w:t xml:space="preserve"> </w:t>
      </w:r>
      <w:r>
        <w:t xml:space="preserve">We offer tailored geologist services designed for Peru Lima's unique context:</w:t>
      </w:r>
      <w:r>
        <w:t xml:space="preserve"> </w:t>
      </w:r>
      <w:r>
        <w:t xml:space="preserve">•</w:t>
      </w:r>
      <w:r>
        <w:t xml:space="preserve"> </w:t>
      </w:r>
      <w:r>
        <w:rPr>
          <w:iCs/>
          <w:i/>
        </w:rPr>
        <w:t xml:space="preserve">Lima Site Assessment Package:</w:t>
      </w:r>
      <w:r>
        <w:t xml:space="preserve"> </w:t>
      </w:r>
      <w:r>
        <w:t xml:space="preserve">3-day soil/rock analysis including seismic microzonation (critical for coastal construction).</w:t>
      </w:r>
      <w:r>
        <w:t xml:space="preserve"> </w:t>
      </w:r>
      <w:r>
        <w:t xml:space="preserve">•</w:t>
      </w:r>
      <w:r>
        <w:t xml:space="preserve"> </w:t>
      </w:r>
      <w:r>
        <w:rPr>
          <w:iCs/>
          <w:i/>
        </w:rPr>
        <w:t xml:space="preserve">Mining Compliance Toolkit:</w:t>
      </w:r>
      <w:r>
        <w:t xml:space="preserve"> </w:t>
      </w:r>
      <w:r>
        <w:t xml:space="preserve">Geologist support for MEM permit documentation using Peru's latest environmental codes.</w:t>
      </w:r>
      <w:r>
        <w:t xml:space="preserve"> </w:t>
      </w:r>
      <w:r>
        <w:t xml:space="preserve">•</w:t>
      </w:r>
      <w:r>
        <w:t xml:space="preserve"> </w:t>
      </w:r>
      <w:r>
        <w:rPr>
          <w:iCs/>
          <w:i/>
        </w:rPr>
        <w:t xml:space="preserve">Rapid Response Service:</w:t>
      </w:r>
      <w:r>
        <w:t xml:space="preserve"> </w:t>
      </w:r>
      <w:r>
        <w:t xml:space="preserve">Emergency geological assessments within 24 hours for Lima-based clients during heavy rainfall events.</w:t>
      </w:r>
    </w:p>
    <w:p>
      <w:pPr>
        <w:pStyle w:val="BodyText"/>
      </w:pPr>
      <w:r>
        <w:rPr>
          <w:bCs/>
          <w:b/>
        </w:rPr>
        <w:t xml:space="preserve">Pricing Strategy:</w:t>
      </w:r>
      <w:r>
        <w:t xml:space="preserve"> </w:t>
      </w:r>
      <w:r>
        <w:t xml:space="preserve">Value-based pricing aligned with Lima market standards:</w:t>
      </w:r>
      <w:r>
        <w:t xml:space="preserve"> </w:t>
      </w:r>
      <w:r>
        <w:t xml:space="preserve">• Entry-level site reports: $1,800–$2,500 (competitive vs. multinational firms charging 30% higher).</w:t>
      </w:r>
      <w:r>
        <w:t xml:space="preserve"> </w:t>
      </w:r>
      <w:r>
        <w:t xml:space="preserve">• Annual contracts for construction firms: 12% discount + priority scheduling.</w:t>
      </w:r>
      <w:r>
        <w:t xml:space="preserve"> </w:t>
      </w:r>
      <w:r>
        <w:t xml:space="preserve">• "Lima Advantage" pricing: 15% lower rates for clients committed to full-year geological monitoring.</w:t>
      </w:r>
    </w:p>
    <w:p>
      <w:pPr>
        <w:pStyle w:val="BodyText"/>
      </w:pPr>
      <w:r>
        <w:rPr>
          <w:bCs/>
          <w:b/>
        </w:rPr>
        <w:t xml:space="preserve">Place &amp; Distribution:</w:t>
      </w:r>
      <w:r>
        <w:t xml:space="preserve"> </w:t>
      </w:r>
      <w:r>
        <w:t xml:space="preserve">Service delivery is hyper-localized to Lima and adjacent regions (e.g., Lurín, Chosica) through a mobile geologist team. All fieldwork adheres to Peru's National Geology Institute (INGEMMET) protocols for data integrity. Remote clients receive digital reports via encrypted channels meeting Peru's Data Privacy Law (Ley 29733).</w:t>
      </w:r>
    </w:p>
    <w:p>
      <w:pPr>
        <w:pStyle w:val="BodyText"/>
      </w:pPr>
      <w:r>
        <w:rPr>
          <w:bCs/>
          <w:b/>
        </w:rPr>
        <w:t xml:space="preserve">Promotion Strategy:</w:t>
      </w:r>
      <w:r>
        <w:t xml:space="preserve"> </w:t>
      </w:r>
      <w:r>
        <w:t xml:space="preserve">Digital and relationship-driven tactics optimized for Lima professionals:</w:t>
      </w:r>
      <w:r>
        <w:t xml:space="preserve"> </w:t>
      </w:r>
      <w:r>
        <w:t xml:space="preserve">•</w:t>
      </w:r>
      <w:r>
        <w:t xml:space="preserve"> </w:t>
      </w:r>
      <w:r>
        <w:rPr>
          <w:iCs/>
          <w:i/>
        </w:rPr>
        <w:t xml:space="preserve">Lima Industry Engagement:</w:t>
      </w:r>
      <w:r>
        <w:t xml:space="preserve"> </w:t>
      </w:r>
      <w:r>
        <w:t xml:space="preserve">Sponsorship of the Asociación de Ingenieros de Lima (AIL) events with geologist-led workshops on "Peru Mining Regulations 2024."</w:t>
      </w:r>
      <w:r>
        <w:t xml:space="preserve"> </w:t>
      </w:r>
      <w:r>
        <w:t xml:space="preserve">•</w:t>
      </w:r>
      <w:r>
        <w:t xml:space="preserve"> </w:t>
      </w:r>
      <w:r>
        <w:rPr>
          <w:iCs/>
          <w:i/>
        </w:rPr>
        <w:t xml:space="preserve">Digital Targeting:</w:t>
      </w:r>
      <w:r>
        <w:t xml:space="preserve"> </w:t>
      </w:r>
      <w:r>
        <w:t xml:space="preserve">LinkedIn campaigns targeting Peru-based mining engineers and construction project managers, using keywords like "geologist in Lima" or "mineral compliance Peru."</w:t>
      </w:r>
      <w:r>
        <w:t xml:space="preserve"> </w:t>
      </w:r>
      <w:r>
        <w:t xml:space="preserve">•</w:t>
      </w:r>
      <w:r>
        <w:t xml:space="preserve"> </w:t>
      </w:r>
      <w:r>
        <w:rPr>
          <w:iCs/>
          <w:i/>
        </w:rPr>
        <w:t xml:space="preserve">Local Partnerships:</w:t>
      </w:r>
      <w:r>
        <w:t xml:space="preserve"> </w:t>
      </w:r>
      <w:r>
        <w:t xml:space="preserve">Co-marketing with Lima engineering firms (e.g., Obras Civiles S.A.) for bundled service packages.</w:t>
      </w:r>
      <w:r>
        <w:t xml:space="preserve"> </w:t>
      </w:r>
      <w:r>
        <w:t xml:space="preserve">•</w:t>
      </w:r>
      <w:r>
        <w:t xml:space="preserve"> </w:t>
      </w:r>
      <w:r>
        <w:rPr>
          <w:iCs/>
          <w:i/>
        </w:rPr>
        <w:t xml:space="preserve">Content Marketing:</w:t>
      </w:r>
      <w:r>
        <w:t xml:space="preserve"> </w:t>
      </w:r>
      <w:r>
        <w:t xml:space="preserve">Free downloadable guides: "Peru's 2024 Geological Compliance Checklist" distributed at Lima Chamber of Commerce events.</w:t>
      </w:r>
    </w:p>
    <w:bookmarkEnd w:id="24"/>
    <w:bookmarkStart w:id="25" w:name="budget-allocation"/>
    <w:p>
      <w:pPr>
        <w:pStyle w:val="Heading2"/>
      </w:pPr>
      <w:r>
        <w:t xml:space="preserve">Budget Allocation</w:t>
      </w:r>
    </w:p>
    <w:p>
      <w:pPr>
        <w:pStyle w:val="FirstParagraph"/>
      </w:pPr>
      <w:r>
        <w:t xml:space="preserve">Tactic</w:t>
      </w:r>
    </w:p>
    <w:p>
      <w:pPr>
        <w:pStyle w:val="BodyText"/>
      </w:pPr>
      <w:r>
        <w:t xml:space="preserve">Allocation</w:t>
      </w:r>
    </w:p>
    <w:p>
      <w:pPr>
        <w:pStyle w:val="BodyText"/>
      </w:pPr>
      <w:r>
        <w:t xml:space="preserve">Expected ROI (Year 1)</w:t>
      </w:r>
    </w:p>
    <w:p>
      <w:pPr>
        <w:pStyle w:val="BodyText"/>
      </w:pPr>
      <w:r>
        <w:t xml:space="preserve">Lima Industry Events &amp; Sponsorships</w:t>
      </w:r>
    </w:p>
    <w:p>
      <w:pPr>
        <w:pStyle w:val="BodyText"/>
      </w:pPr>
      <w:r>
        <w:t xml:space="preserve">$8,500</w:t>
      </w:r>
    </w:p>
    <w:p>
      <w:pPr>
        <w:pStyle w:val="BodyText"/>
      </w:pPr>
      <w:r>
        <w:t xml:space="preserve">25+ qualified leads; 12% conversion to clients</w:t>
      </w:r>
    </w:p>
    <w:p>
      <w:pPr>
        <w:pStyle w:val="BodyText"/>
      </w:pPr>
      <w:r>
        <w:t xml:space="preserve">LinkedIn/Google Ads (Peru-targeted)</w:t>
      </w:r>
    </w:p>
    <w:p>
      <w:pPr>
        <w:pStyle w:val="BodyText"/>
      </w:pPr>
      <w:r>
        <w:t xml:space="preserve">$12,000</w:t>
      </w:r>
    </w:p>
    <w:p>
      <w:pPr>
        <w:pStyle w:val="BodyText"/>
      </w:pPr>
      <w:r>
        <w:t xml:space="preserve">35 website inquiries; 7 client acquisitions</w:t>
      </w:r>
    </w:p>
    <w:p>
      <w:pPr>
        <w:pStyle w:val="BodyText"/>
      </w:pPr>
      <w:r>
        <w:t xml:space="preserve">Content Development (Peru-specific guides)</w:t>
      </w:r>
    </w:p>
    <w:p>
      <w:pPr>
        <w:pStyle w:val="BodyText"/>
      </w:pPr>
      <w:r>
        <w:t xml:space="preserve">$4,200</w:t>
      </w:r>
    </w:p>
    <w:p>
      <w:pPr>
        <w:pStyle w:val="BodyText"/>
      </w:pPr>
      <w:r>
        <w:t xml:space="preserve">Brand authority; 45% lead capture rate</w:t>
      </w:r>
    </w:p>
    <w:p>
      <w:pPr>
        <w:pStyle w:val="BodyText"/>
      </w:pPr>
      <w:r>
        <w:t xml:space="preserve">Local Partnership Marketing</w:t>
      </w:r>
    </w:p>
    <w:p>
      <w:pPr>
        <w:pStyle w:val="BodyText"/>
      </w:pPr>
      <w:r>
        <w:t xml:space="preserve">$3,800</w:t>
      </w:r>
    </w:p>
    <w:p>
      <w:pPr>
        <w:pStyle w:val="BodyText"/>
      </w:pPr>
      <w:r>
        <w:rPr>
          <w:bCs/>
          <w:b/>
        </w:rPr>
        <w:t xml:space="preserve">Total Budget: $28,500 (15% of Year 1 Revenue Goal)</w:t>
      </w:r>
    </w:p>
    <w:bookmarkEnd w:id="25"/>
    <w:bookmarkStart w:id="26" w:name="risk-mitigation-for-peru-lima-operations"/>
    <w:p>
      <w:pPr>
        <w:pStyle w:val="Heading2"/>
      </w:pPr>
      <w:r>
        <w:t xml:space="preserve">Risk Mitigation for Peru Lima Operations</w:t>
      </w:r>
    </w:p>
    <w:p>
      <w:pPr>
        <w:pStyle w:val="FirstParagraph"/>
      </w:pPr>
      <w:r>
        <w:t xml:space="preserve">Key risks include regulatory changes and logistical challenges in Lima's urban geography. We address these through:</w:t>
      </w:r>
      <w:r>
        <w:t xml:space="preserve"> </w:t>
      </w:r>
      <w:r>
        <w:t xml:space="preserve">• Monthly compliance audits with MEM to align services with Peru's evolving geological policies.</w:t>
      </w:r>
      <w:r>
        <w:t xml:space="preserve"> </w:t>
      </w:r>
      <w:r>
        <w:t xml:space="preserve">• Strategic partnerships with Lima-based transport providers for rapid geologist mobilization (e.g., using electric vehicles to navigate traffic).</w:t>
      </w:r>
      <w:r>
        <w:t xml:space="preserve"> </w:t>
      </w:r>
      <w:r>
        <w:t xml:space="preserve">• A "Peru-Specific Crisis Protocol" covering flash flooding or seismic events common in coastal Lima.</w:t>
      </w:r>
    </w:p>
    <w:bookmarkEnd w:id="26"/>
    <w:bookmarkStart w:id="27" w:name="X3dd726fff0b4cf897f56e0d557f0c509fc547c4"/>
    <w:p>
      <w:pPr>
        <w:pStyle w:val="Heading2"/>
      </w:pPr>
      <w:r>
        <w:t xml:space="preserve">Conclusion: Building Legacy Through Local Expertise</w:t>
      </w:r>
    </w:p>
    <w:p>
      <w:pPr>
        <w:pStyle w:val="FirstParagraph"/>
      </w:pPr>
      <w:r>
        <w:t xml:space="preserve">This Marketing Plan positions our geologist service as indispensable for businesses navigating Peru Lima's complex geological and regulatory terrain. By embedding ourselves within the local ecosystem—through language fluency (Spanish/English), understanding of Lima's seismic vulnerabilities, and partnerships with Peruvian institutions—we transcend generic consultancy to become a trusted catalyst for growth in Peru's extractive and construction economies. Success will be measured not just by revenue, but by our ability to solve Lima-specific challenges: enabling safe mining operations that support Peru's national development goals while adhering to environmental stewardship. As the first-choice geologist partner for Lima-based enterprises, we will turn geological complexity into competitive advantage across Peru.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Peru Lima</dc:title>
  <dc:creator/>
  <dc:language>en</dc:language>
  <cp:keywords/>
  <dcterms:created xsi:type="dcterms:W3CDTF">2026-07-20T21:53:05Z</dcterms:created>
  <dcterms:modified xsi:type="dcterms:W3CDTF">2026-07-20T21:53:05Z</dcterms:modified>
</cp:coreProperties>
</file>

<file path=docProps/custom.xml><?xml version="1.0" encoding="utf-8"?>
<Properties xmlns="http://schemas.openxmlformats.org/officeDocument/2006/custom-properties" xmlns:vt="http://schemas.openxmlformats.org/officeDocument/2006/docPropsVTypes"/>
</file>