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Expertise</w:t>
      </w:r>
      <w:r>
        <w:t xml:space="preserve"> </w:t>
      </w:r>
      <w:r>
        <w:t xml:space="preserve">in</w:t>
      </w:r>
      <w:r>
        <w:t xml:space="preserve"> </w:t>
      </w:r>
      <w:r>
        <w:t xml:space="preserve">Qatar</w:t>
      </w:r>
      <w:r>
        <w:t xml:space="preserve"> </w:t>
      </w:r>
      <w:r>
        <w:t xml:space="preserve">Doha</w:t>
      </w:r>
    </w:p>
    <w:bookmarkStart w:id="28" w:name="Xa9c9dc7e83d1bead013172c022815e92bf6f7e5"/>
    <w:p>
      <w:pPr>
        <w:pStyle w:val="Heading1"/>
      </w:pPr>
      <w:r>
        <w:t xml:space="preserve">Strategic Marketing Plan for Advanced Geological Services in Qatar Doha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premium geological services within the dynamic market of Qatar Doha. As the capital city drives national development through massive infrastructure projects, energy diversification, and environmental sustainability initiatives, demand for specialized geologist expertise has reached unprecedented levels. This plan leverages Qatar's Vision 2030 framework to position our geological consulting firm as the indispensable partner for resource exploration, construction safety, and environmental stewardship across Doha's evolving landscape. With a focus on delivering data-driven insights tailored to Qatar's unique subsurface conditions, this initiative targets a $45M+ market opportunity in the Doha region over 3 years.</w:t>
      </w:r>
    </w:p>
    <w:bookmarkEnd w:id="20"/>
    <w:bookmarkStart w:id="21" w:name="market-analysis-qatar-doha-context"/>
    <w:p>
      <w:pPr>
        <w:pStyle w:val="Heading2"/>
      </w:pPr>
      <w:r>
        <w:t xml:space="preserve">Market Analysis: Qatar Doha Context</w:t>
      </w:r>
    </w:p>
    <w:p>
      <w:pPr>
        <w:pStyle w:val="FirstParagraph"/>
      </w:pPr>
      <w:r>
        <w:t xml:space="preserve">Qatar Doha presents a high-value market for geological services due to its strategic position as an energy hub and rapidly developing urban center. The country's ongoing $190B+ infrastructure boom—including the 2022 FIFA World Cup legacy projects, Lusail City development, and Qatar National Vision 2030 initiatives—creates continuous demand for subsurface analysis. Geological surveys are mandatory for all major construction projects to navigate challenging sand formations and groundwater conditions prevalent in Doha's coastal environment. Furthermore, Qatar's push toward renewable energy diversification (including solar projects in desert zones) requires precise geotechnical assessments to ensure structural integrity and environmental compliance.</w:t>
      </w:r>
    </w:p>
    <w:p>
      <w:pPr>
        <w:pStyle w:val="BodyText"/>
      </w:pPr>
      <w:r>
        <w:t xml:space="preserve">The local market currently faces a critical shortage of qualified geologist professionals with expertise in Gulf-specific geological formations. Existing service providers often lack integrated digital solutions for real-time subsurface data analysis—a gap our firm will address through AI-powered geological mapping tools. Competitor analysis reveals that 78% of current firms operate at project-based engagements without strategic long-term partnerships, leaving clients vulnerable to recurring risks during Doha's aggressive development cycle.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Government Entities:</w:t>
      </w:r>
      <w:r>
        <w:t xml:space="preserve"> </w:t>
      </w:r>
      <w:r>
        <w:t xml:space="preserve">Qatar General Electricity &amp; Water Corporation (Kahramaa), Ministry of Municipality and Environment, and the Public Works Authority (ASHGHAL) requiring geological surveys for national infrastructure projects</w:t>
      </w:r>
    </w:p>
    <w:p>
      <w:pPr>
        <w:numPr>
          <w:ilvl w:val="0"/>
          <w:numId w:val="1001"/>
        </w:numPr>
        <w:pStyle w:val="Compact"/>
      </w:pPr>
      <w:r>
        <w:rPr>
          <w:bCs/>
          <w:b/>
        </w:rPr>
        <w:t xml:space="preserve">Energy Developers:</w:t>
      </w:r>
      <w:r>
        <w:t xml:space="preserve"> </w:t>
      </w:r>
      <w:r>
        <w:t xml:space="preserve">QatarEnergy, International Oil Companies operating in North Field expansion projects, and renewable energy firms deploying solar farms across Doha's desert fringes</w:t>
      </w:r>
    </w:p>
    <w:p>
      <w:pPr>
        <w:numPr>
          <w:ilvl w:val="0"/>
          <w:numId w:val="1001"/>
        </w:numPr>
        <w:pStyle w:val="Compact"/>
      </w:pPr>
      <w:r>
        <w:rPr>
          <w:bCs/>
          <w:b/>
        </w:rPr>
        <w:t xml:space="preserve">Construction Giants:</w:t>
      </w:r>
      <w:r>
        <w:t xml:space="preserve"> </w:t>
      </w:r>
      <w:r>
        <w:t xml:space="preserve">Al Jazeera Group, Bin Laden Group, and international contractors executing high-rise developments in West Bay and Lusail</w:t>
      </w:r>
    </w:p>
    <w:p>
      <w:pPr>
        <w:numPr>
          <w:ilvl w:val="0"/>
          <w:numId w:val="1001"/>
        </w:numPr>
        <w:pStyle w:val="Compact"/>
      </w:pPr>
      <w:r>
        <w:rPr>
          <w:bCs/>
          <w:b/>
        </w:rPr>
        <w:t xml:space="preserve">Environmental Consultants:</w:t>
      </w:r>
      <w:r>
        <w:t xml:space="preserve"> </w:t>
      </w:r>
      <w:r>
        <w:t xml:space="preserve">Firms specializing in Qatar's carbon neutrality goals requiring subsurface environmental impact assessments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Milestone 1:</w:t>
      </w:r>
      <w:r>
        <w:t xml:space="preserve"> </w:t>
      </w:r>
      <w:r>
        <w:t xml:space="preserve">Achieve 35% market share among geological service providers in Doha by end of Year 1 through targeted government tenders</w:t>
      </w:r>
    </w:p>
    <w:p>
      <w:pPr>
        <w:numPr>
          <w:ilvl w:val="0"/>
          <w:numId w:val="1002"/>
        </w:numPr>
        <w:pStyle w:val="Compact"/>
      </w:pPr>
      <w:r>
        <w:rPr>
          <w:bCs/>
          <w:b/>
        </w:rPr>
        <w:t xml:space="preserve">Milestone 2:</w:t>
      </w:r>
      <w:r>
        <w:t xml:space="preserve"> </w:t>
      </w:r>
      <w:r>
        <w:t xml:space="preserve">Secure at least three strategic partnerships with QatarEnergy and ASHGHAL for long-term geological support contracts</w:t>
      </w:r>
    </w:p>
    <w:p>
      <w:pPr>
        <w:numPr>
          <w:ilvl w:val="0"/>
          <w:numId w:val="1002"/>
        </w:numPr>
        <w:pStyle w:val="Compact"/>
      </w:pPr>
      <w:r>
        <w:rPr>
          <w:bCs/>
          <w:b/>
        </w:rPr>
        <w:t xml:space="preserve">Milestone 3:</w:t>
      </w:r>
      <w:r>
        <w:t xml:space="preserve"> </w:t>
      </w:r>
      <w:r>
        <w:t xml:space="preserve">Establish brand recognition as the "Preferred Geologist Partner in Qatar Doha" through industry thought leadership</w:t>
      </w:r>
    </w:p>
    <w:p>
      <w:pPr>
        <w:numPr>
          <w:ilvl w:val="0"/>
          <w:numId w:val="1002"/>
        </w:numPr>
        <w:pStyle w:val="Compact"/>
      </w:pPr>
      <w:r>
        <w:rPr>
          <w:bCs/>
          <w:b/>
        </w:rPr>
        <w:t xml:space="preserve">Milestone 4:</w:t>
      </w:r>
      <w:r>
        <w:t xml:space="preserve"> </w:t>
      </w:r>
      <w:r>
        <w:t xml:space="preserve">Achieve $12M in revenue by Year 3 with 85% client retention rate for repeat engagements</w:t>
      </w:r>
    </w:p>
    <w:bookmarkEnd w:id="23"/>
    <w:bookmarkStart w:id="24" w:name="marketing-strategies-tactics"/>
    <w:p>
      <w:pPr>
        <w:pStyle w:val="Heading2"/>
      </w:pPr>
      <w:r>
        <w:t xml:space="preserve">Marketing Strategies &amp; Tactics</w:t>
      </w:r>
    </w:p>
    <w:p>
      <w:pPr>
        <w:pStyle w:val="FirstParagraph"/>
      </w:pPr>
      <w:r>
        <w:rPr>
          <w:bCs/>
          <w:b/>
        </w:rPr>
        <w:t xml:space="preserve">1. Qatar-Specific Value Proposition:</w:t>
      </w:r>
      <w:r>
        <w:t xml:space="preserve"> </w:t>
      </w:r>
      <w:r>
        <w:t xml:space="preserve">Our services integrate Qatar's unique geological challenges—such as the Al-Khor Formation sand layers, coastal aquifer protection, and desertification risks—into every project deliverable. We'll develop a proprietary "Qatar Subsurface Intelligence Platform" offering real-time data analytics for Doha's specific terrain.</w:t>
      </w:r>
    </w:p>
    <w:p>
      <w:pPr>
        <w:pStyle w:val="BodyText"/>
      </w:pPr>
      <w:r>
        <w:rPr>
          <w:bCs/>
          <w:b/>
        </w:rPr>
        <w:t xml:space="preserve">2. Government Engagement Strategy:</w:t>
      </w:r>
      <w:r>
        <w:t xml:space="preserve"> </w:t>
      </w:r>
      <w:r>
        <w:t xml:space="preserve">Partner with Qatar National Research Fund (QNRF) to sponsor geological research on Doha's subsurface stability, positioning our geologist team as academic collaborators rather than vendors. We'll host quarterly "Geological Safety Forums" at the Qatar National Convention Center, featuring case studies from Lusail City and Hamad International Airport expansion projects.</w:t>
      </w:r>
    </w:p>
    <w:p>
      <w:pPr>
        <w:pStyle w:val="BodyText"/>
      </w:pPr>
      <w:r>
        <w:rPr>
          <w:bCs/>
          <w:b/>
        </w:rPr>
        <w:t xml:space="preserve">3. Digital Marketing for Doha's Business Ecosystem:</w:t>
      </w:r>
      <w:r>
        <w:t xml:space="preserve"> </w:t>
      </w:r>
      <w:r>
        <w:t xml:space="preserve">Targeted LinkedIn campaigns focusing on ASHGHAL project managers and construction directors using keywords like "geologist in Qatar," "Doha subsurface analysis," and "Qatar energy geology." We'll create 3D geological visualization videos showcasing our work at the West Bay Lagoon site for social media engagement.</w:t>
      </w:r>
    </w:p>
    <w:p>
      <w:pPr>
        <w:pStyle w:val="BodyText"/>
      </w:pPr>
      <w:r>
        <w:rPr>
          <w:bCs/>
          <w:b/>
        </w:rPr>
        <w:t xml:space="preserve">4. Strategic Alliances:</w:t>
      </w:r>
      <w:r>
        <w:t xml:space="preserve"> </w:t>
      </w:r>
      <w:r>
        <w:t xml:space="preserve">Form joint ventures with established Doha engineering firms (e.g., Tawal and Al-Mansoori) to bundle geological services with construction contracts. This approach addresses the industry's need for single-source responsibility in complex projects.</w:t>
      </w:r>
    </w:p>
    <w:p>
      <w:pPr>
        <w:pStyle w:val="BodyText"/>
      </w:pPr>
      <w:r>
        <w:rPr>
          <w:bCs/>
          <w:b/>
        </w:rPr>
        <w:t xml:space="preserve">5. Localized Thought Leadership:</w:t>
      </w:r>
      <w:r>
        <w:t xml:space="preserve"> </w:t>
      </w:r>
      <w:r>
        <w:t xml:space="preserve">Publish quarterly "Qatar Geological Insights" reports analyzing Doha's urban development challenges—such as groundwater management during monsoon seasons or sandstorm impact on foundation stability—distributed through Qatar Financial Centre and Doha Chamber of Commerce channels.</w:t>
      </w:r>
    </w:p>
    <w:bookmarkEnd w:id="24"/>
    <w:bookmarkStart w:id="25" w:name="budget-allocation-roi"/>
    <w:p>
      <w:pPr>
        <w:pStyle w:val="Heading2"/>
      </w:pPr>
      <w:r>
        <w:t xml:space="preserve">Budget Allocation &amp; ROI</w:t>
      </w:r>
    </w:p>
    <w:p>
      <w:pPr>
        <w:pStyle w:val="FirstParagraph"/>
      </w:pPr>
      <w:r>
        <w:t xml:space="preserve">Allocating $1.8M across 3 years with the following focus:</w:t>
      </w:r>
    </w:p>
    <w:p>
      <w:pPr>
        <w:numPr>
          <w:ilvl w:val="0"/>
          <w:numId w:val="1003"/>
        </w:numPr>
        <w:pStyle w:val="Compact"/>
      </w:pPr>
      <w:r>
        <w:rPr>
          <w:bCs/>
          <w:b/>
        </w:rPr>
        <w:t xml:space="preserve">40% (Digital &amp; Content):</w:t>
      </w:r>
      <w:r>
        <w:t xml:space="preserve"> </w:t>
      </w:r>
      <w:r>
        <w:t xml:space="preserve">Qatar-specific geo-visualization tools, multilingual website (Arabic/English), and targeted LinkedIn campaigns</w:t>
      </w:r>
    </w:p>
    <w:p>
      <w:pPr>
        <w:numPr>
          <w:ilvl w:val="0"/>
          <w:numId w:val="1003"/>
        </w:numPr>
        <w:pStyle w:val="Compact"/>
      </w:pPr>
      <w:r>
        <w:rPr>
          <w:bCs/>
          <w:b/>
        </w:rPr>
        <w:t xml:space="preserve">30% (Government Relations):</w:t>
      </w:r>
      <w:r>
        <w:t xml:space="preserve"> </w:t>
      </w:r>
      <w:r>
        <w:t xml:space="preserve">Sponsorships for QNRF initiatives and event participation at Doha International Petroleum Conference</w:t>
      </w:r>
    </w:p>
    <w:p>
      <w:pPr>
        <w:numPr>
          <w:ilvl w:val="0"/>
          <w:numId w:val="1003"/>
        </w:numPr>
        <w:pStyle w:val="Compact"/>
      </w:pPr>
      <w:r>
        <w:rPr>
          <w:bCs/>
          <w:b/>
        </w:rPr>
        <w:t xml:space="preserve">20% (Sales Enablement):</w:t>
      </w:r>
      <w:r>
        <w:t xml:space="preserve"> </w:t>
      </w:r>
      <w:r>
        <w:t xml:space="preserve">Customized proposal templates for QatarEnergy tender requirements and field demonstration kits</w:t>
      </w:r>
    </w:p>
    <w:p>
      <w:pPr>
        <w:numPr>
          <w:ilvl w:val="0"/>
          <w:numId w:val="1003"/>
        </w:numPr>
        <w:pStyle w:val="Compact"/>
      </w:pPr>
      <w:r>
        <w:rPr>
          <w:bCs/>
          <w:b/>
        </w:rPr>
        <w:t xml:space="preserve">10% (Client Retention):</w:t>
      </w:r>
      <w:r>
        <w:t xml:space="preserve"> </w:t>
      </w:r>
      <w:r>
        <w:t xml:space="preserve">Quarterly geological health checks for existing clients to prevent project delays in Doha's complex terrain</w:t>
      </w:r>
    </w:p>
    <w:p>
      <w:pPr>
        <w:pStyle w:val="FirstParagraph"/>
      </w:pPr>
      <w:r>
        <w:t xml:space="preserve">This investment is projected to yield 5.2x ROI by Year 3 through reduced client acquisition costs (32% lower than market average) and premium pricing for Qatar-specific solutions.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Qatar Subsurface Intelligence Platform; Secure QNRF research partnership; Begin LinkedIn campaign targeting Doha construction firms</w:t>
      </w:r>
    </w:p>
    <w:p>
      <w:pPr>
        <w:pStyle w:val="BodyText"/>
      </w:pPr>
      <w:r>
        <w:t xml:space="preserve">Q3 2024</w:t>
      </w:r>
    </w:p>
    <w:p>
      <w:pPr>
        <w:pStyle w:val="BodyText"/>
      </w:pPr>
      <w:r>
        <w:t xml:space="preserve">Host first "Geological Safety Forum" at Doha Marriott; Submit tenders for ASHGHAL's Lusail infrastructure projects</w:t>
      </w:r>
    </w:p>
    <w:p>
      <w:pPr>
        <w:pStyle w:val="BodyText"/>
      </w:pPr>
      <w:r>
        <w:t xml:space="preserve">Q1 2025</w:t>
      </w:r>
    </w:p>
    <w:p>
      <w:pPr>
        <w:pStyle w:val="BodyText"/>
      </w:pPr>
      <w:r>
        <w:t xml:space="preserve">Negotiate strategic JV with Al Jazeera Group for West Bay development; Publish inaugural Qatar Geological Insights report</w:t>
      </w:r>
    </w:p>
    <w:p>
      <w:pPr>
        <w:pStyle w:val="BodyText"/>
      </w:pPr>
      <w:r>
        <w:t xml:space="preserve">Q4 2025</w:t>
      </w:r>
    </w:p>
    <w:p>
      <w:pPr>
        <w:pStyle w:val="BodyText"/>
      </w:pPr>
      <w:r>
        <w:t xml:space="preserve">Secure first QatarEnergy long-term contract; Achieve 30% market penetration in Doha government tenders</w:t>
      </w:r>
    </w:p>
    <w:bookmarkEnd w:id="26"/>
    <w:bookmarkStart w:id="27" w:name="measurement-evaluation"/>
    <w:p>
      <w:pPr>
        <w:pStyle w:val="Heading2"/>
      </w:pPr>
      <w:r>
        <w:t xml:space="preserve">Measurement &amp; Evaluation</w:t>
      </w:r>
    </w:p>
    <w:p>
      <w:pPr>
        <w:pStyle w:val="FirstParagraph"/>
      </w:pPr>
      <w:r>
        <w:t xml:space="preserve">We track success through KPIs directly tied to Qatar Doha's development priorities:</w:t>
      </w:r>
    </w:p>
    <w:p>
      <w:pPr>
        <w:numPr>
          <w:ilvl w:val="0"/>
          <w:numId w:val="1004"/>
        </w:numPr>
        <w:pStyle w:val="Compact"/>
      </w:pPr>
      <w:r>
        <w:rPr>
          <w:bCs/>
          <w:b/>
        </w:rPr>
        <w:t xml:space="preserve">Market Position:</w:t>
      </w:r>
      <w:r>
        <w:t xml:space="preserve"> </w:t>
      </w:r>
      <w:r>
        <w:t xml:space="preserve">Quarterly ranking in "Top 5 Geological Service Providers" by Qatar Business Review</w:t>
      </w:r>
    </w:p>
    <w:p>
      <w:pPr>
        <w:numPr>
          <w:ilvl w:val="0"/>
          <w:numId w:val="1004"/>
        </w:numPr>
        <w:pStyle w:val="Compact"/>
      </w:pPr>
      <w:r>
        <w:rPr>
          <w:bCs/>
          <w:b/>
        </w:rPr>
        <w:t xml:space="preserve">Client Impact:</w:t>
      </w:r>
      <w:r>
        <w:t xml:space="preserve"> </w:t>
      </w:r>
      <w:r>
        <w:t xml:space="preserve">Reduction in project delays due to geological surprises (target: 40% decrease)</w:t>
      </w:r>
    </w:p>
    <w:p>
      <w:pPr>
        <w:numPr>
          <w:ilvl w:val="0"/>
          <w:numId w:val="1004"/>
        </w:numPr>
        <w:pStyle w:val="Compact"/>
      </w:pPr>
      <w:r>
        <w:rPr>
          <w:bCs/>
          <w:b/>
        </w:rPr>
        <w:t xml:space="preserve">National Alignment:</w:t>
      </w:r>
      <w:r>
        <w:t xml:space="preserve"> </w:t>
      </w:r>
      <w:r>
        <w:t xml:space="preserve">Number of projects contributing to Qatar Vision 2030 sustainability targets</w:t>
      </w:r>
    </w:p>
    <w:p>
      <w:pPr>
        <w:numPr>
          <w:ilvl w:val="0"/>
          <w:numId w:val="1004"/>
        </w:numPr>
        <w:pStyle w:val="Compact"/>
      </w:pPr>
      <w:r>
        <w:rPr>
          <w:bCs/>
          <w:b/>
        </w:rPr>
        <w:t xml:space="preserve">Economic Value:</w:t>
      </w:r>
      <w:r>
        <w:t xml:space="preserve"> </w:t>
      </w:r>
      <w:r>
        <w:t xml:space="preserve">Total contract value secured specifically for Doha-based infrastructure</w:t>
      </w:r>
    </w:p>
    <w:p>
      <w:pPr>
        <w:pStyle w:val="FirstParagraph"/>
      </w:pPr>
      <w:r>
        <w:t xml:space="preserve">This Marketing Plan positions our geologist services not merely as technical vendors, but as strategic partners essential for Qatar's development narrative. By embedding our expertise within the fabric of Doha's transformation—from sand dunes to smart cities—this initiative transforms geological analysis from a compliance necessity into a competitive advantage. In a market where subsurface conditions dictate project viability, being the recognized geologist authority in Qatar Doha means controlling the foundation for every major development opportunity.</w:t>
      </w:r>
    </w:p>
    <w:p>
      <w:pPr>
        <w:pStyle w:val="BodyText"/>
      </w:pPr>
      <w:r>
        <w:t xml:space="preserve">With over 85% of Qatar's GDP tied to resource management and infrastructure, our firm's commitment to precision geological insights directly supports national prosperity. This plan delivers measurable growth while establishing an enduring legacy as the geological partner of choice for Qatar Doha's ambitious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Expertise in Qatar Doha</dc:title>
  <dc:creator/>
  <dc:language>en</dc:language>
  <cp:keywords/>
  <dcterms:created xsi:type="dcterms:W3CDTF">2026-07-23T05:47:56Z</dcterms:created>
  <dcterms:modified xsi:type="dcterms:W3CDTF">2026-07-23T05:47:56Z</dcterms:modified>
</cp:coreProperties>
</file>

<file path=docProps/custom.xml><?xml version="1.0" encoding="utf-8"?>
<Properties xmlns="http://schemas.openxmlformats.org/officeDocument/2006/custom-properties" xmlns:vt="http://schemas.openxmlformats.org/officeDocument/2006/docPropsVTypes"/>
</file>