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3a41b0af532d788ff2af8601782dc9bc55bfdf7"/>
    <w:p>
      <w:pPr>
        <w:pStyle w:val="Heading1"/>
      </w:pPr>
      <w:r>
        <w:t xml:space="preserve">Comprehensive Marketing Plan: Geological Services Excellence in Saudi Arabia Jeddah</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geological consultancy in Saudi Arabia Jeddah. As the Kingdom accelerates its Vision 2030 development initiatives, the demand for specialized geoscientific expertise has surged, particularly in infrastructure projects, oil &amp; gas exploration, and environmental compliance. This plan positions our firm as the trusted Geologist partner for Jeddah's evolving landscape—leveraging Saudi Arabia's strategic economic transformation to deliver unparalleled geological insights. We project 40% market penetration within Jeddah's construction and energy sectors within three years through targeted digital engagement, strategic partnerships, and hyper-localized service delivery.</w:t>
      </w:r>
    </w:p>
    <w:bookmarkEnd w:id="20"/>
    <w:bookmarkStart w:id="21" w:name="Xf8cc3a0dafe44bee65e75fccf871d6abd67a58d"/>
    <w:p>
      <w:pPr>
        <w:pStyle w:val="Heading2"/>
      </w:pPr>
      <w:r>
        <w:t xml:space="preserve">Situation Analysis: Jeddah’s Geological Opportunity</w:t>
      </w:r>
    </w:p>
    <w:p>
      <w:pPr>
        <w:pStyle w:val="FirstParagraph"/>
      </w:pPr>
      <w:r>
        <w:t xml:space="preserve">Jeddah’s position as Saudi Arabia’s commercial capital and gateway to the Red Sea presents unique geological challenges. The city faces rapid urban expansion over complex alluvial plains, coastal erosion risks, and significant subsurface variability that demands expert Geologist intervention. Recent infrastructure projects—including the Jeddah Central Development Project and King Abdullah Financial District expansions—have exposed critical gaps in localized geological assessments. Competitors remain fragmented, often lacking Saudi Arabia-specific experience in Jeddah’s unique sedimentary formations and environmental regulations.</w:t>
      </w:r>
    </w:p>
    <w:p>
      <w:pPr>
        <w:pStyle w:val="BodyText"/>
      </w:pPr>
      <w:r>
        <w:t xml:space="preserve">Market research indicates 73% of construction firms in Jeddah cite "inadequate site characterization" as a top project risk (Saudi Ministry of Energy, 2023). This creates an urgent need for our Geologist services, particularly in geotechnical investigations, hydrogeological studies, and environmental impact assessments aligned with Saudi Aramco’s ESG standards. The local market lacks providers combining international certifications (e.g., AGI) with deep knowledge of Jeddah’s geology—presenting a clear competitive advantage for our entry.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Construction &amp; Engineering Firms (e.g., Al Rajhi, Saudi Binladin Group) requiring site-specific geological surveys for high-rises and infrastructure.</w:t>
      </w:r>
    </w:p>
    <w:p>
      <w:pPr>
        <w:numPr>
          <w:ilvl w:val="0"/>
          <w:numId w:val="1001"/>
        </w:numPr>
        <w:pStyle w:val="Compact"/>
      </w:pPr>
      <w:r>
        <w:rPr>
          <w:bCs/>
          <w:b/>
        </w:rPr>
        <w:t xml:space="preserve">Secondary:</w:t>
      </w:r>
      <w:r>
        <w:t xml:space="preserve"> </w:t>
      </w:r>
      <w:r>
        <w:t xml:space="preserve">Oil &amp; Gas Operators (Saudi Aramco, SABIC) seeking subsurface analysis for pipeline routes and reservoir management near Jeddah.</w:t>
      </w:r>
    </w:p>
    <w:p>
      <w:pPr>
        <w:numPr>
          <w:ilvl w:val="0"/>
          <w:numId w:val="1001"/>
        </w:numPr>
        <w:pStyle w:val="Compact"/>
      </w:pPr>
      <w:r>
        <w:rPr>
          <w:bCs/>
          <w:b/>
        </w:rPr>
        <w:t xml:space="preserve">Tertiary:</w:t>
      </w:r>
      <w:r>
        <w:t xml:space="preserve"> </w:t>
      </w:r>
      <w:r>
        <w:t xml:space="preserve">Municipal Authorities (Jeddah Municipality) needing coastal erosion studies and land-use planning support.</w:t>
      </w:r>
    </w:p>
    <w:bookmarkEnd w:id="22"/>
    <w:bookmarkStart w:id="23" w:name="marketing-objectives"/>
    <w:p>
      <w:pPr>
        <w:pStyle w:val="Heading2"/>
      </w:pPr>
      <w:r>
        <w:t xml:space="preserve">Marketing Objectives</w:t>
      </w:r>
    </w:p>
    <w:p>
      <w:pPr>
        <w:numPr>
          <w:ilvl w:val="0"/>
          <w:numId w:val="1002"/>
        </w:numPr>
        <w:pStyle w:val="Compact"/>
      </w:pPr>
      <w:r>
        <w:t xml:space="preserve">Achieve 60% brand recognition among Jeddah’s construction sector within 18 months.</w:t>
      </w:r>
    </w:p>
    <w:bookmarkEnd w:id="23"/>
    <w:bookmarkStart w:id="28" w:name="marketing-strategies-the-4ps-for-jeddah"/>
    <w:p>
      <w:pPr>
        <w:pStyle w:val="Heading2"/>
      </w:pPr>
      <w:r>
        <w:t xml:space="preserve">Marketing Strategies: The 4Ps for Jeddah</w:t>
      </w:r>
    </w:p>
    <w:bookmarkStart w:id="24" w:name="Xded011016da78c7922f044a96fde80d32ab2e61"/>
    <w:p>
      <w:pPr>
        <w:pStyle w:val="Heading3"/>
      </w:pPr>
      <w:r>
        <w:t xml:space="preserve">Product: Hyper-Localized Geological Solutions</w:t>
      </w:r>
    </w:p>
    <w:p>
      <w:pPr>
        <w:pStyle w:val="FirstParagraph"/>
      </w:pPr>
      <w:r>
        <w:t xml:space="preserve">We offer tailored services including:</w:t>
      </w:r>
    </w:p>
    <w:p>
      <w:pPr>
        <w:numPr>
          <w:ilvl w:val="0"/>
          <w:numId w:val="1003"/>
        </w:numPr>
        <w:pStyle w:val="Compact"/>
      </w:pPr>
      <w:r>
        <w:rPr>
          <w:iCs/>
          <w:i/>
        </w:rPr>
        <w:t xml:space="preserve">Jeddah-Specific Site Characterization:</w:t>
      </w:r>
      <w:r>
        <w:t xml:space="preserve"> </w:t>
      </w:r>
      <w:r>
        <w:t xml:space="preserve">Leveraging AI-driven geospatial analysis of Jeddah’s unique coastal aquifers and sandstone formations.</w:t>
      </w:r>
    </w:p>
    <w:p>
      <w:pPr>
        <w:numPr>
          <w:ilvl w:val="0"/>
          <w:numId w:val="1003"/>
        </w:numPr>
        <w:pStyle w:val="Compact"/>
      </w:pPr>
      <w:r>
        <w:rPr>
          <w:iCs/>
          <w:i/>
        </w:rPr>
        <w:t xml:space="preserve">Vision 2030 Compliance Packages:</w:t>
      </w:r>
      <w:r>
        <w:t xml:space="preserve"> </w:t>
      </w:r>
      <w:r>
        <w:t xml:space="preserve">Geological reports formatted for Saudi Ministry of Environment standards and Aramco safety protocols.</w:t>
      </w:r>
    </w:p>
    <w:p>
      <w:pPr>
        <w:numPr>
          <w:ilvl w:val="0"/>
          <w:numId w:val="1003"/>
        </w:numPr>
        <w:pStyle w:val="Compact"/>
      </w:pPr>
      <w:r>
        <w:rPr>
          <w:iCs/>
          <w:i/>
        </w:rPr>
        <w:t xml:space="preserve">Rapid Response Teams:</w:t>
      </w:r>
      <w:r>
        <w:t xml:space="preserve"> </w:t>
      </w:r>
      <w:r>
        <w:t xml:space="preserve">On-ground Geologist deployment within 72 hours for emergency assessments (e.g., sinkhole risks in new developments).</w:t>
      </w:r>
    </w:p>
    <w:bookmarkEnd w:id="24"/>
    <w:bookmarkStart w:id="25" w:name="price-value-based-pricing-model"/>
    <w:p>
      <w:pPr>
        <w:pStyle w:val="Heading3"/>
      </w:pPr>
      <w:r>
        <w:t xml:space="preserve">Price: Value-Based Pricing Model</w:t>
      </w:r>
    </w:p>
    <w:p>
      <w:pPr>
        <w:pStyle w:val="FirstParagraph"/>
      </w:pPr>
      <w:r>
        <w:t xml:space="preserve">Avoiding race-to-the-bottom pricing, we implement tiered solutions:</w:t>
      </w:r>
    </w:p>
    <w:p>
      <w:pPr>
        <w:numPr>
          <w:ilvl w:val="0"/>
          <w:numId w:val="1004"/>
        </w:numPr>
        <w:pStyle w:val="Compact"/>
      </w:pPr>
      <w:r>
        <w:rPr>
          <w:iCs/>
          <w:i/>
        </w:rPr>
        <w:t xml:space="preserve">Essential:</w:t>
      </w:r>
      <w:r>
        <w:t xml:space="preserve"> </w:t>
      </w:r>
      <w:r>
        <w:t xml:space="preserve">Standard site surveys at 15% below market rate for SMEs (e.g., housing developers).</w:t>
      </w:r>
    </w:p>
    <w:p>
      <w:pPr>
        <w:numPr>
          <w:ilvl w:val="0"/>
          <w:numId w:val="1004"/>
        </w:numPr>
        <w:pStyle w:val="Compact"/>
      </w:pPr>
      <w:r>
        <w:rPr>
          <w:iCs/>
          <w:i/>
        </w:rPr>
        <w:t xml:space="preserve">Premium:</w:t>
      </w:r>
      <w:r>
        <w:t xml:space="preserve"> </w:t>
      </w:r>
      <w:r>
        <w:t xml:space="preserve">Full lifecycle geological management ($45K–$200K) for major projects like Jeddah Economic City, including real-time data dashboards.</w:t>
      </w:r>
    </w:p>
    <w:p>
      <w:pPr>
        <w:numPr>
          <w:ilvl w:val="0"/>
          <w:numId w:val="1004"/>
        </w:numPr>
        <w:pStyle w:val="Compact"/>
      </w:pPr>
      <w:r>
        <w:rPr>
          <w:iCs/>
          <w:i/>
        </w:rPr>
        <w:t xml:space="preserve">Consulting Retainer:</w:t>
      </w:r>
      <w:r>
        <w:t xml:space="preserve"> </w:t>
      </w:r>
      <w:r>
        <w:t xml:space="preserve">$12K/month for ongoing Geologist advisory to corporate clients (e.g., Saudi Binladin Group).</w:t>
      </w:r>
    </w:p>
    <w:bookmarkEnd w:id="25"/>
    <w:bookmarkStart w:id="26" w:name="place-jeddah-centric-service-delivery"/>
    <w:p>
      <w:pPr>
        <w:pStyle w:val="Heading3"/>
      </w:pPr>
      <w:r>
        <w:t xml:space="preserve">Place: Jeddah-Centric Service Delivery</w:t>
      </w:r>
    </w:p>
    <w:p>
      <w:pPr>
        <w:pStyle w:val="FirstParagraph"/>
      </w:pPr>
      <w:r>
        <w:t xml:space="preserve">We establish a physical hub in Al-Murabba District, Jeddah—strategically located near King Abdullah Road and the Red Sea coast. This enables:</w:t>
      </w:r>
    </w:p>
    <w:p>
      <w:pPr>
        <w:numPr>
          <w:ilvl w:val="0"/>
          <w:numId w:val="1005"/>
        </w:numPr>
        <w:pStyle w:val="Compact"/>
      </w:pPr>
      <w:r>
        <w:t xml:space="preserve">Same-day site visits across all Jeddah sub-regions (e.g., Al-Basateen, Al-Aziziyah).</w:t>
      </w:r>
    </w:p>
    <w:p>
      <w:pPr>
        <w:numPr>
          <w:ilvl w:val="0"/>
          <w:numId w:val="1005"/>
        </w:numPr>
        <w:pStyle w:val="Compact"/>
      </w:pPr>
      <w:r>
        <w:t xml:space="preserve">Partnerships with Jeddah Chamber of Commerce for lead referrals.</w:t>
      </w:r>
    </w:p>
    <w:p>
      <w:pPr>
        <w:numPr>
          <w:ilvl w:val="0"/>
          <w:numId w:val="1005"/>
        </w:numPr>
        <w:pStyle w:val="Compact"/>
      </w:pPr>
      <w:r>
        <w:t xml:space="preserve">Dedicated Arabic-English support team fluent in Saudi regulatory jargon.</w:t>
      </w:r>
    </w:p>
    <w:bookmarkEnd w:id="26"/>
    <w:bookmarkStart w:id="27" w:name="promotion-digital-community-integration"/>
    <w:p>
      <w:pPr>
        <w:pStyle w:val="Heading3"/>
      </w:pPr>
      <w:r>
        <w:t xml:space="preserve">Promotion: Digital &amp; Community Integration</w:t>
      </w:r>
    </w:p>
    <w:p>
      <w:pPr>
        <w:pStyle w:val="FirstParagraph"/>
      </w:pPr>
      <w:r>
        <w:t xml:space="preserve">Our multi-channel approach ensures maximum visibility in Saudi Arabia Jeddah:</w:t>
      </w:r>
    </w:p>
    <w:p>
      <w:pPr>
        <w:numPr>
          <w:ilvl w:val="0"/>
          <w:numId w:val="1006"/>
        </w:numPr>
        <w:pStyle w:val="Compact"/>
      </w:pPr>
      <w:r>
        <w:rPr>
          <w:iCs/>
          <w:i/>
        </w:rPr>
        <w:t xml:space="preserve">Digital Campaigns:</w:t>
      </w:r>
      <w:r>
        <w:t xml:space="preserve"> </w:t>
      </w:r>
      <w:r>
        <w:t xml:space="preserve">LinkedIn ads targeting project managers in Jeddah; geo-fenced Google Ads for "geologist near me" searches.</w:t>
      </w:r>
    </w:p>
    <w:p>
      <w:pPr>
        <w:numPr>
          <w:ilvl w:val="0"/>
          <w:numId w:val="1006"/>
        </w:numPr>
        <w:pStyle w:val="Compact"/>
      </w:pPr>
      <w:r>
        <w:rPr>
          <w:iCs/>
          <w:i/>
        </w:rPr>
        <w:t xml:space="preserve">Local Events:</w:t>
      </w:r>
      <w:r>
        <w:t xml:space="preserve"> </w:t>
      </w:r>
      <w:r>
        <w:t xml:space="preserve">Sponsoring Jeddah Construction Summit and hosting free workshops on "Geological Risks in Red Sea Development" at King Abdulaziz University.</w:t>
      </w:r>
    </w:p>
    <w:p>
      <w:pPr>
        <w:numPr>
          <w:ilvl w:val="0"/>
          <w:numId w:val="1006"/>
        </w:numPr>
        <w:pStyle w:val="Compact"/>
      </w:pPr>
      <w:r>
        <w:rPr>
          <w:iCs/>
          <w:i/>
        </w:rPr>
        <w:t xml:space="preserve">Saudi Partnerships:</w:t>
      </w:r>
      <w:r>
        <w:t xml:space="preserve"> </w:t>
      </w:r>
      <w:r>
        <w:t xml:space="preserve">Co-branded white papers with Saudi Aramco’s environmental division, emphasizing compliance with Vision 2030 sustainability goals.</w:t>
      </w:r>
    </w:p>
    <w:p>
      <w:pPr>
        <w:numPr>
          <w:ilvl w:val="0"/>
          <w:numId w:val="1006"/>
        </w:numPr>
        <w:pStyle w:val="Compact"/>
      </w:pPr>
      <w:r>
        <w:rPr>
          <w:iCs/>
          <w:i/>
        </w:rPr>
        <w:t xml:space="preserve">Testimonials:</w:t>
      </w:r>
      <w:r>
        <w:t xml:space="preserve"> </w:t>
      </w:r>
      <w:r>
        <w:t xml:space="preserve">Video case studies featuring Jeddah-based clients (e.g., "How Our Geologist Prevented $1.2M in Tunneling Delays at Al-Wadi Project").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Establish Jeddah office; onboard 3 certified Geologist staff; launch Arabic/English website with geo-targeting.</w:t>
            </w:r>
          </w:p>
        </w:tc>
      </w:tr>
      <w:tr>
        <w:tc>
          <w:tcPr/>
          <w:p>
            <w:pPr>
              <w:pStyle w:val="Compact"/>
              <w:jc w:val="left"/>
            </w:pPr>
            <w:r>
              <w:t xml:space="preserve">Q3 2024</w:t>
            </w:r>
          </w:p>
        </w:tc>
        <w:tc>
          <w:tcPr/>
          <w:p>
            <w:pPr>
              <w:pStyle w:val="Compact"/>
              <w:jc w:val="left"/>
            </w:pPr>
            <w:r>
              <w:t xml:space="preserve">Secure first 5 contracts via Chamber of Commerce referrals; sponsor Jeddah Water Forum.</w:t>
            </w:r>
          </w:p>
        </w:tc>
      </w:tr>
      <w:tr>
        <w:tc>
          <w:tcPr/>
          <w:p>
            <w:pPr>
              <w:pStyle w:val="Compact"/>
              <w:jc w:val="left"/>
            </w:pPr>
            <w:r>
              <w:t xml:space="preserve">Q1 2025</w:t>
            </w:r>
          </w:p>
        </w:tc>
        <w:tc>
          <w:tcPr/>
          <w:p>
            <w:pPr>
              <w:pStyle w:val="Compact"/>
              <w:jc w:val="left"/>
            </w:pPr>
            <w:r>
              <w:t xml:space="preserve">Introduce AI site analysis tool; target Saudi Aramco pipeline projects.</w:t>
            </w:r>
          </w:p>
        </w:tc>
      </w:tr>
    </w:tbl>
    <w:bookmarkEnd w:id="29"/>
    <w:bookmarkStart w:id="30" w:name="budget-allocation"/>
    <w:p>
      <w:pPr>
        <w:pStyle w:val="Heading2"/>
      </w:pPr>
      <w:r>
        <w:t xml:space="preserve">Budget Allocation</w:t>
      </w:r>
    </w:p>
    <w:p>
      <w:pPr>
        <w:pStyle w:val="FirstParagraph"/>
      </w:pPr>
      <w:r>
        <w:t xml:space="preserve">Total Year 1 Investment: SAR 850,000</w:t>
      </w:r>
    </w:p>
    <w:p>
      <w:pPr>
        <w:numPr>
          <w:ilvl w:val="0"/>
          <w:numId w:val="1007"/>
        </w:numPr>
        <w:pStyle w:val="Compact"/>
      </w:pPr>
      <w:r>
        <w:t xml:space="preserve">Marketing &amp; Digital (45%): Website development, targeted ads, event sponsorships.</w:t>
      </w:r>
    </w:p>
    <w:p>
      <w:pPr>
        <w:numPr>
          <w:ilvl w:val="0"/>
          <w:numId w:val="1007"/>
        </w:numPr>
        <w:pStyle w:val="Compact"/>
      </w:pPr>
      <w:r>
        <w:t xml:space="preserve">Team &amp; Operations (35%): Salaries for 3 Geologists + support staff; office setup in Jeddah.</w:t>
      </w:r>
    </w:p>
    <w:p>
      <w:pPr>
        <w:numPr>
          <w:ilvl w:val="0"/>
          <w:numId w:val="1007"/>
        </w:numPr>
        <w:pStyle w:val="Compact"/>
      </w:pPr>
      <w:r>
        <w:t xml:space="preserve">Compliance &amp; Certifications (20%): AGI certification, Saudi Ministry approvals.</w:t>
      </w:r>
    </w:p>
    <w:bookmarkEnd w:id="30"/>
    <w:bookmarkStart w:id="31" w:name="evaluation-framework"/>
    <w:p>
      <w:pPr>
        <w:pStyle w:val="Heading2"/>
      </w:pPr>
      <w:r>
        <w:t xml:space="preserve">Evaluation Framework</w:t>
      </w:r>
    </w:p>
    <w:p>
      <w:pPr>
        <w:pStyle w:val="FirstParagraph"/>
      </w:pPr>
      <w:r>
        <w:t xml:space="preserve">We measure success through:</w:t>
      </w:r>
    </w:p>
    <w:p>
      <w:pPr>
        <w:numPr>
          <w:ilvl w:val="0"/>
          <w:numId w:val="1008"/>
        </w:numPr>
        <w:pStyle w:val="Compact"/>
      </w:pPr>
      <w:r>
        <w:rPr>
          <w:iCs/>
          <w:i/>
        </w:rPr>
        <w:t xml:space="preserve">Quantitative:</w:t>
      </w:r>
      <w:r>
        <w:t xml:space="preserve"> </w:t>
      </w:r>
      <w:r>
        <w:t xml:space="preserve">Client acquisition cost (target: ≤SAR 15K/client), repeat contract rate (target: ≥65%).</w:t>
      </w:r>
    </w:p>
    <w:p>
      <w:pPr>
        <w:numPr>
          <w:ilvl w:val="0"/>
          <w:numId w:val="1008"/>
        </w:numPr>
        <w:pStyle w:val="Compact"/>
      </w:pPr>
      <w:r>
        <w:rPr>
          <w:iCs/>
          <w:i/>
        </w:rPr>
        <w:t xml:space="preserve">Qualitative:</w:t>
      </w:r>
      <w:r>
        <w:t xml:space="preserve"> </w:t>
      </w:r>
      <w:r>
        <w:t xml:space="preserve">Client satisfaction scores via post-project surveys (target: ≥4.7/5 on Saudi Arabia-specific criteria).</w:t>
      </w:r>
    </w:p>
    <w:p>
      <w:pPr>
        <w:numPr>
          <w:ilvl w:val="0"/>
          <w:numId w:val="1008"/>
        </w:numPr>
        <w:pStyle w:val="Compact"/>
      </w:pPr>
      <w:r>
        <w:rPr>
          <w:iCs/>
          <w:i/>
        </w:rPr>
        <w:t xml:space="preserve">Market Position:</w:t>
      </w:r>
      <w:r>
        <w:t xml:space="preserve"> </w:t>
      </w:r>
      <w:r>
        <w:t xml:space="preserve">Quarterly benchmarking against competitors in Jeddah’s geological services sector.</w:t>
      </w:r>
    </w:p>
    <w:bookmarkEnd w:id="31"/>
    <w:bookmarkStart w:id="32" w:name="Xecd8dac67405fde9f63498c2d02994275d4e76c"/>
    <w:p>
      <w:pPr>
        <w:pStyle w:val="Heading2"/>
      </w:pPr>
      <w:r>
        <w:t xml:space="preserve">Conclusion: Geological Leadership in Saudi Arabia Jeddah</w:t>
      </w:r>
    </w:p>
    <w:p>
      <w:pPr>
        <w:pStyle w:val="FirstParagraph"/>
      </w:pPr>
      <w:r>
        <w:t xml:space="preserve">This Marketing Plan transforms the Geologist from a service provider into a strategic asset for Saudi Arabia’s urban and industrial evolution. By embedding our expertise within Jeddah’s development narrative—addressing coastal risks, Vision 2030 mandates, and local regulatory nuances—we will become synonymous with geological excellence in this pivotal Saudi city. The proposed strategies ensure not just market entry, but sustainable leadership: where every report delivered by our Geologist team contributes directly to safer, smarter growth across Saudi Arabia Jeddah.</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Saudi Arabia Jeddah</dc:title>
  <dc:creator/>
  <dc:language>en</dc:language>
  <cp:keywords/>
  <dcterms:created xsi:type="dcterms:W3CDTF">2025-12-10T00:08:58Z</dcterms:created>
  <dcterms:modified xsi:type="dcterms:W3CDTF">2025-12-10T00:08:58Z</dcterms:modified>
</cp:coreProperties>
</file>

<file path=docProps/custom.xml><?xml version="1.0" encoding="utf-8"?>
<Properties xmlns="http://schemas.openxmlformats.org/officeDocument/2006/custom-properties" xmlns:vt="http://schemas.openxmlformats.org/officeDocument/2006/docPropsVTypes"/>
</file>