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Riyadh,</w:t>
      </w:r>
      <w:r>
        <w:t xml:space="preserve"> </w:t>
      </w:r>
      <w:r>
        <w:t xml:space="preserve">Saudi</w:t>
      </w:r>
      <w:r>
        <w:t xml:space="preserve"> </w:t>
      </w:r>
      <w:r>
        <w:t xml:space="preserve">Arabia</w:t>
      </w:r>
    </w:p>
    <w:bookmarkStart w:id="28" w:name="Xdf3877714285866d81c7097cc14127b1d5a4c2a"/>
    <w:p>
      <w:pPr>
        <w:pStyle w:val="Heading1"/>
      </w:pPr>
      <w:r>
        <w:t xml:space="preserve">Comprehensive Marketing Plan for Geological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service excellence in the Kingdom of Saudi Arabia, with primary focus on Riyadh. As a premier geologist consultancy, our mission is to deliver cutting-edge subsurface analysis, mineral exploration, and environmental assessments aligned with Vision 2030’s infrastructure and energy diversification goals. The plan targets oil &amp; gas companies, construction firms, and government entities requiring precise geological expertise in the Riyadh region. With Saudi Arabia's accelerated development pace—projected to invest $1 trillion in non-oil sectors by 2030—we position our Geologist team as indispensable partners for sustainable growth.</w:t>
      </w:r>
    </w:p>
    <w:bookmarkEnd w:id="20"/>
    <w:bookmarkStart w:id="21" w:name="Xa68711ca3d09bccb1aaa081d828fbf2178f0e64"/>
    <w:p>
      <w:pPr>
        <w:pStyle w:val="Heading2"/>
      </w:pPr>
      <w:r>
        <w:t xml:space="preserve">Situation Analysis: Geological Landscape in Riyadh</w:t>
      </w:r>
    </w:p>
    <w:p>
      <w:pPr>
        <w:pStyle w:val="FirstParagraph"/>
      </w:pPr>
      <w:r>
        <w:t xml:space="preserve">Riyadh, the capital of Saudi Arabia, serves as the epicenter of national economic transformation. The city’s rapid urbanization (projected 5.4% annual population growth) demands robust geological assessments for infrastructure projects like NEOM, Qiddiya, and Riyadh Metro expansions. Current market gaps include insufficient specialized geologist services for complex carbonate rock formations and limited environmental compliance support in construction sectors. Competitors lack integrated digital solutions—our advantage lies in AI-powered seismic modeling and Saudi-specific regulatory expertise.</w:t>
      </w:r>
    </w:p>
    <w:p>
      <w:pPr>
        <w:pStyle w:val="BodyText"/>
      </w:pPr>
      <w:r>
        <w:t xml:space="preserve">SWOT Analysis:</w:t>
      </w:r>
    </w:p>
    <w:p>
      <w:pPr>
        <w:numPr>
          <w:ilvl w:val="0"/>
          <w:numId w:val="1001"/>
        </w:numPr>
        <w:pStyle w:val="Compact"/>
      </w:pPr>
      <w:r>
        <w:rPr>
          <w:bCs/>
          <w:b/>
        </w:rPr>
        <w:t xml:space="preserve">Strengths:</w:t>
      </w:r>
      <w:r>
        <w:t xml:space="preserve"> </w:t>
      </w:r>
      <w:r>
        <w:t xml:space="preserve">Certified geologist team with 15+ years of Arabian Peninsula experience, partnerships with King Abdullah University of Science &amp; Technology (KAUST), and proprietary subsurface mapping software</w:t>
      </w:r>
    </w:p>
    <w:p>
      <w:pPr>
        <w:numPr>
          <w:ilvl w:val="0"/>
          <w:numId w:val="1001"/>
        </w:numPr>
        <w:pStyle w:val="Compact"/>
      </w:pPr>
      <w:r>
        <w:rPr>
          <w:bCs/>
          <w:b/>
        </w:rPr>
        <w:t xml:space="preserve">Weaknesses:</w:t>
      </w:r>
      <w:r>
        <w:t xml:space="preserve"> </w:t>
      </w:r>
      <w:r>
        <w:t xml:space="preserve">Limited local brand recognition; reliance on expat-led teams requiring cultural adaptation</w:t>
      </w:r>
    </w:p>
    <w:p>
      <w:pPr>
        <w:numPr>
          <w:ilvl w:val="0"/>
          <w:numId w:val="1001"/>
        </w:numPr>
        <w:pStyle w:val="Compact"/>
      </w:pPr>
      <w:r>
        <w:rPr>
          <w:bCs/>
          <w:b/>
        </w:rPr>
        <w:t xml:space="preserve">Opportunities:</w:t>
      </w:r>
      <w:r>
        <w:t xml:space="preserve"> </w:t>
      </w:r>
      <w:r>
        <w:t xml:space="preserve">Saudi Green Initiative (SGI) requiring 10,000+ soil/environmental surveys annually; Vision 2030 mining sector growth (35% CAGR)</w:t>
      </w:r>
    </w:p>
    <w:p>
      <w:pPr>
        <w:numPr>
          <w:ilvl w:val="0"/>
          <w:numId w:val="1001"/>
        </w:numPr>
        <w:pStyle w:val="Compact"/>
      </w:pPr>
      <w:r>
        <w:rPr>
          <w:bCs/>
          <w:b/>
        </w:rPr>
        <w:t xml:space="preserve">Threats:</w:t>
      </w:r>
      <w:r>
        <w:t xml:space="preserve"> </w:t>
      </w:r>
      <w:r>
        <w:t xml:space="preserve">Competition from international firms like Schlumberger; fluctuating oil prices affecting client budgets</w:t>
      </w:r>
    </w:p>
    <w:bookmarkEnd w:id="21"/>
    <w:bookmarkStart w:id="22" w:name="target-market-segmentation"/>
    <w:p>
      <w:pPr>
        <w:pStyle w:val="Heading2"/>
      </w:pPr>
      <w:r>
        <w:t xml:space="preserve">Target Market Segmentation</w:t>
      </w:r>
    </w:p>
    <w:p>
      <w:pPr>
        <w:pStyle w:val="FirstParagraph"/>
      </w:pPr>
      <w:r>
        <w:t xml:space="preserve">We prioritize three high-value segments in Saudi Arabia Riyadh:</w:t>
      </w:r>
    </w:p>
    <w:p>
      <w:pPr>
        <w:numPr>
          <w:ilvl w:val="0"/>
          <w:numId w:val="1002"/>
        </w:numPr>
        <w:pStyle w:val="Compact"/>
      </w:pPr>
      <w:r>
        <w:rPr>
          <w:bCs/>
          <w:b/>
        </w:rPr>
        <w:t xml:space="preserve">Oil &amp; Gas Operators:</w:t>
      </w:r>
      <w:r>
        <w:t xml:space="preserve"> </w:t>
      </w:r>
      <w:r>
        <w:t xml:space="preserve">Companies like Aramco and SABIC requiring reservoir characterization for unconventional fields near Riyadh. 78% of new projects now mandate advanced geologist services.</w:t>
      </w:r>
    </w:p>
    <w:p>
      <w:pPr>
        <w:numPr>
          <w:ilvl w:val="0"/>
          <w:numId w:val="1002"/>
        </w:numPr>
        <w:pStyle w:val="Compact"/>
      </w:pPr>
      <w:r>
        <w:rPr>
          <w:bCs/>
          <w:b/>
        </w:rPr>
        <w:t xml:space="preserve">Construction Giants:</w:t>
      </w:r>
      <w:r>
        <w:t xml:space="preserve"> </w:t>
      </w:r>
      <w:r>
        <w:t xml:space="preserve">Firms building Riyadh’s $100B+ infrastructure portfolio (e.g., Saudi Binladin Group, Red Sea Global) needing foundation stability reports for skyscrapers and tunnels.</w:t>
      </w:r>
    </w:p>
    <w:p>
      <w:pPr>
        <w:numPr>
          <w:ilvl w:val="0"/>
          <w:numId w:val="1002"/>
        </w:numPr>
        <w:pStyle w:val="Compact"/>
      </w:pPr>
      <w:r>
        <w:rPr>
          <w:bCs/>
          <w:b/>
        </w:rPr>
        <w:t xml:space="preserve">Government Entities:</w:t>
      </w:r>
      <w:r>
        <w:t xml:space="preserve"> </w:t>
      </w:r>
      <w:r>
        <w:t xml:space="preserve">Ministry of Environment, Water &amp; Agriculture (MEWA) requiring geologist support for SGI compliance and desert ecosystem preservation.</w:t>
      </w:r>
    </w:p>
    <w:bookmarkEnd w:id="22"/>
    <w:bookmarkStart w:id="23" w:name="marketing-objectives-20242026"/>
    <w:p>
      <w:pPr>
        <w:pStyle w:val="Heading2"/>
      </w:pPr>
      <w:r>
        <w:t xml:space="preserve">Marketing Objectives (2024–2026)</w:t>
      </w:r>
    </w:p>
    <w:p>
      <w:pPr>
        <w:pStyle w:val="FirstParagraph"/>
      </w:pPr>
      <w:r>
        <w:t xml:space="preserve">Within 18 months, achieve:</w:t>
      </w:r>
    </w:p>
    <w:p>
      <w:pPr>
        <w:numPr>
          <w:ilvl w:val="0"/>
          <w:numId w:val="1003"/>
        </w:numPr>
        <w:pStyle w:val="Compact"/>
      </w:pPr>
      <w:r>
        <w:t xml:space="preserve">Secure 35% market share in Riyadh’s geological consulting sector ($4.7M revenue)</w:t>
      </w:r>
    </w:p>
    <w:p>
      <w:pPr>
        <w:numPr>
          <w:ilvl w:val="0"/>
          <w:numId w:val="1003"/>
        </w:numPr>
        <w:pStyle w:val="Compact"/>
      </w:pPr>
      <w:r>
        <w:t xml:space="preserve">Capture 5 major government contracts related to Vision 2030 projects</w:t>
      </w:r>
    </w:p>
    <w:p>
      <w:pPr>
        <w:numPr>
          <w:ilvl w:val="0"/>
          <w:numId w:val="1003"/>
        </w:numPr>
        <w:pStyle w:val="Compact"/>
      </w:pPr>
      <w:r>
        <w:t xml:space="preserve">Build brand recognition as the top geologist consultancy in Saudi Arabia through local media partnerships</w:t>
      </w:r>
    </w:p>
    <w:p>
      <w:pPr>
        <w:numPr>
          <w:ilvl w:val="0"/>
          <w:numId w:val="1003"/>
        </w:numPr>
        <w:pStyle w:val="Compact"/>
      </w:pPr>
      <w:r>
        <w:t xml:space="preserve">Reduce client acquisition cost by 25% via digital targeting of Riyadh-based industry clusters</w:t>
      </w:r>
    </w:p>
    <w:bookmarkEnd w:id="23"/>
    <w:bookmarkStart w:id="24" w:name="X22259499fa419b3273f8c225c3f05c2c11b566f"/>
    <w:p>
      <w:pPr>
        <w:pStyle w:val="Heading2"/>
      </w:pPr>
      <w:r>
        <w:t xml:space="preserve">Marketing Strategies: Integrated Approach for Riyadh Market</w:t>
      </w:r>
    </w:p>
    <w:p>
      <w:pPr>
        <w:pStyle w:val="FirstParagraph"/>
      </w:pPr>
      <w:r>
        <w:rPr>
          <w:bCs/>
          <w:b/>
        </w:rPr>
        <w:t xml:space="preserve">Product Strategy:</w:t>
      </w:r>
      <w:r>
        <w:t xml:space="preserve"> </w:t>
      </w:r>
      <w:r>
        <w:t xml:space="preserve">Launch "Riyadh Geological Assurance Package" including:</w:t>
      </w:r>
    </w:p>
    <w:p>
      <w:pPr>
        <w:numPr>
          <w:ilvl w:val="0"/>
          <w:numId w:val="1004"/>
        </w:numPr>
        <w:pStyle w:val="Compact"/>
      </w:pPr>
      <w:r>
        <w:t xml:space="preserve">Digital 3D subsurface modeling for Riyadh’s unique geology</w:t>
      </w:r>
    </w:p>
    <w:p>
      <w:pPr>
        <w:numPr>
          <w:ilvl w:val="0"/>
          <w:numId w:val="1004"/>
        </w:numPr>
        <w:pStyle w:val="Compact"/>
      </w:pPr>
      <w:r>
        <w:t xml:space="preserve">Saudi-specific environmental compliance reports (aligned with SGI standards)</w:t>
      </w:r>
    </w:p>
    <w:p>
      <w:pPr>
        <w:numPr>
          <w:ilvl w:val="0"/>
          <w:numId w:val="1004"/>
        </w:numPr>
        <w:pStyle w:val="Compact"/>
      </w:pPr>
      <w:r>
        <w:t xml:space="preserve">On-demand geologist access via Saudi-licensed mobile app</w:t>
      </w:r>
    </w:p>
    <w:p>
      <w:pPr>
        <w:pStyle w:val="FirstParagraph"/>
      </w:pPr>
      <w:r>
        <w:rPr>
          <w:bCs/>
          <w:b/>
        </w:rPr>
        <w:t xml:space="preserve">Pricing Strategy:</w:t>
      </w:r>
      <w:r>
        <w:t xml:space="preserve"> </w:t>
      </w:r>
      <w:r>
        <w:t xml:space="preserve">Value-based pricing with tiered packages:</w:t>
      </w:r>
    </w:p>
    <w:p>
      <w:pPr>
        <w:numPr>
          <w:ilvl w:val="0"/>
          <w:numId w:val="1005"/>
        </w:numPr>
        <w:pStyle w:val="Compact"/>
      </w:pPr>
      <w:r>
        <w:t xml:space="preserve">Standard: SAR 45,000/project (site assessments)</w:t>
      </w:r>
    </w:p>
    <w:p>
      <w:pPr>
        <w:numPr>
          <w:ilvl w:val="0"/>
          <w:numId w:val="1005"/>
        </w:numPr>
        <w:pStyle w:val="Compact"/>
      </w:pPr>
      <w:r>
        <w:t xml:space="preserve">Premium: SAR 185,000/project (AI-driven predictive analysis + government reporting)</w:t>
      </w:r>
    </w:p>
    <w:p>
      <w:pPr>
        <w:numPr>
          <w:ilvl w:val="0"/>
          <w:numId w:val="1005"/>
        </w:numPr>
        <w:pStyle w:val="Compact"/>
      </w:pPr>
      <w:r>
        <w:t xml:space="preserve">Vision 2030 Partner Discount: 22% off for MEWA-registered firms</w:t>
      </w:r>
    </w:p>
    <w:p>
      <w:pPr>
        <w:pStyle w:val="FirstParagraph"/>
      </w:pPr>
      <w:r>
        <w:rPr>
          <w:bCs/>
          <w:b/>
        </w:rPr>
        <w:t xml:space="preserve">Place Strategy:</w:t>
      </w:r>
      <w:r>
        <w:t xml:space="preserve"> </w:t>
      </w:r>
      <w:r>
        <w:t xml:space="preserve">Establish Riyadh headquarters at King Abdullah Financial District (KAFD) to access decision-makers. Deploy mobile geologist units across key zones:</w:t>
      </w:r>
    </w:p>
    <w:p>
      <w:pPr>
        <w:numPr>
          <w:ilvl w:val="0"/>
          <w:numId w:val="1006"/>
        </w:numPr>
        <w:pStyle w:val="Compact"/>
      </w:pPr>
      <w:r>
        <w:t xml:space="preserve">Northern Riyadh: For NEOM-linked projects</w:t>
      </w:r>
    </w:p>
    <w:p>
      <w:pPr>
        <w:numPr>
          <w:ilvl w:val="0"/>
          <w:numId w:val="1006"/>
        </w:numPr>
        <w:pStyle w:val="Compact"/>
      </w:pPr>
      <w:r>
        <w:t xml:space="preserve">Eastern Riyadh: Near new industrial cities (e.g., Al-Ula, Diriyah)</w:t>
      </w:r>
    </w:p>
    <w:p>
      <w:pPr>
        <w:numPr>
          <w:ilvl w:val="0"/>
          <w:numId w:val="1006"/>
        </w:numPr>
        <w:pStyle w:val="Compact"/>
      </w:pPr>
      <w:r>
        <w:t xml:space="preserve">Central Riyadh: Government and corporate hubs</w:t>
      </w:r>
    </w:p>
    <w:p>
      <w:pPr>
        <w:pStyle w:val="FirstParagraph"/>
      </w:pPr>
      <w:r>
        <w:rPr>
          <w:bCs/>
          <w:b/>
        </w:rPr>
        <w:t xml:space="preserve">Promotion Strategy:</w:t>
      </w:r>
      <w:r>
        <w:t xml:space="preserve"> </w:t>
      </w:r>
      <w:r>
        <w:t xml:space="preserve">Hyper-localized engagement in Saudi Arabia Riyadh:</w:t>
      </w:r>
    </w:p>
    <w:p>
      <w:pPr>
        <w:numPr>
          <w:ilvl w:val="0"/>
          <w:numId w:val="1007"/>
        </w:numPr>
        <w:pStyle w:val="Compact"/>
      </w:pPr>
      <w:r>
        <w:rPr>
          <w:iCs/>
          <w:i/>
        </w:rPr>
        <w:t xml:space="preserve">Industry Events:</w:t>
      </w:r>
      <w:r>
        <w:t xml:space="preserve"> </w:t>
      </w:r>
      <w:r>
        <w:t xml:space="preserve">Sponsor Geoscience Saudi Conference (Riyadh, Feb 2025) and host "Riyadh Geological Roundtables"</w:t>
      </w:r>
    </w:p>
    <w:p>
      <w:pPr>
        <w:numPr>
          <w:ilvl w:val="0"/>
          <w:numId w:val="1007"/>
        </w:numPr>
        <w:pStyle w:val="Compact"/>
      </w:pPr>
      <w:r>
        <w:rPr>
          <w:iCs/>
          <w:i/>
        </w:rPr>
        <w:t xml:space="preserve">Digital Campaigns:</w:t>
      </w:r>
      <w:r>
        <w:t xml:space="preserve"> </w:t>
      </w:r>
      <w:r>
        <w:t xml:space="preserve">LinkedIn ads targeting Saudi executives + Arabic-language content on TikTok/Instagram for younger engineers</w:t>
      </w:r>
    </w:p>
    <w:p>
      <w:pPr>
        <w:numPr>
          <w:ilvl w:val="0"/>
          <w:numId w:val="1007"/>
        </w:numPr>
        <w:pStyle w:val="Compact"/>
      </w:pPr>
      <w:r>
        <w:rPr>
          <w:iCs/>
          <w:i/>
        </w:rPr>
        <w:t xml:space="preserve">Government Partnerships:</w:t>
      </w:r>
      <w:r>
        <w:t xml:space="preserve"> </w:t>
      </w:r>
      <w:r>
        <w:t xml:space="preserve">Co-develop training programs with Ministry of Education for Saudi geologist talent pipeline</w:t>
      </w:r>
    </w:p>
    <w:p>
      <w:pPr>
        <w:numPr>
          <w:ilvl w:val="0"/>
          <w:numId w:val="1007"/>
        </w:numPr>
        <w:pStyle w:val="Compact"/>
      </w:pPr>
      <w:r>
        <w:rPr>
          <w:iCs/>
          <w:i/>
        </w:rPr>
        <w:t xml:space="preserve">Cultural Integration:</w:t>
      </w:r>
      <w:r>
        <w:t xml:space="preserve"> </w:t>
      </w:r>
      <w:r>
        <w:t xml:space="preserve">All marketing materials in Arabic/English; Ramadan-exclusive "Geological Safety Audits" for construction firms</w:t>
      </w:r>
    </w:p>
    <w:bookmarkEnd w:id="24"/>
    <w:bookmarkStart w:id="25" w:name="budget-allocation-first-year"/>
    <w:p>
      <w:pPr>
        <w:pStyle w:val="Heading2"/>
      </w:pPr>
      <w:r>
        <w:t xml:space="preserve">Budget Allocation (First Year)</w:t>
      </w:r>
    </w:p>
    <w:p>
      <w:pPr>
        <w:pStyle w:val="FirstParagraph"/>
      </w:pPr>
      <w:r>
        <w:t xml:space="preserve">Activity</w:t>
      </w:r>
    </w:p>
    <w:p>
      <w:pPr>
        <w:pStyle w:val="BodyText"/>
      </w:pPr>
      <w:r>
        <w:t xml:space="preserve">Allocation (SAR)</w:t>
      </w:r>
    </w:p>
    <w:p>
      <w:pPr>
        <w:pStyle w:val="BodyText"/>
      </w:pPr>
      <w:r>
        <w:t xml:space="preserve">Rationale</w:t>
      </w:r>
    </w:p>
    <w:p>
      <w:pPr>
        <w:pStyle w:val="BodyText"/>
      </w:pPr>
      <w:r>
        <w:t xml:space="preserve">Local Team Expansion (Riyadh-based geologist hires)</w:t>
      </w:r>
    </w:p>
    <w:p>
      <w:pPr>
        <w:pStyle w:val="BodyText"/>
      </w:pPr>
      <w:r>
        <w:t xml:space="preserve">1,200,000</w:t>
      </w:r>
    </w:p>
    <w:p>
      <w:pPr>
        <w:pStyle w:val="BodyText"/>
      </w:pPr>
      <w:r>
        <w:t xml:space="preserve">Critical for cultural fluency and rapid response to Riyadh projects</w:t>
      </w:r>
    </w:p>
    <w:p>
      <w:pPr>
        <w:pStyle w:val="BodyText"/>
      </w:pPr>
      <w:r>
        <w:t xml:space="preserve">Digital Marketing &amp; Saudi Social Media Campaigns</w:t>
      </w:r>
    </w:p>
    <w:p>
      <w:pPr>
        <w:pStyle w:val="BodyText"/>
      </w:pPr>
      <w:r>
        <w:t xml:space="preserve">450,000</w:t>
      </w:r>
    </w:p>
    <w:p>
      <w:pPr>
        <w:pStyle w:val="BodyText"/>
      </w:pPr>
      <w:r>
        <w:t xml:space="preserve">Targets 87% of Saudi business decision-makers on LinkedIn/Instagram (Statista 2023)</w:t>
      </w:r>
    </w:p>
    <w:p>
      <w:pPr>
        <w:pStyle w:val="BodyText"/>
      </w:pPr>
      <w:r>
        <w:t xml:space="preserve">Riyadh Event Sponsorships &amp; Networking</w:t>
      </w:r>
    </w:p>
    <w:p>
      <w:pPr>
        <w:pStyle w:val="BodyText"/>
      </w:pPr>
      <w:r>
        <w:t xml:space="preserve">350,000</w:t>
      </w:r>
    </w:p>
    <w:p>
      <w:pPr>
        <w:pStyle w:val="BodyText"/>
      </w:pPr>
      <w:r>
        <w:t xml:space="preserve">Position as industry leader at Riyadh’s top conferences</w:t>
      </w:r>
    </w:p>
    <w:p>
      <w:pPr>
        <w:pStyle w:val="BodyText"/>
      </w:pPr>
      <w:r>
        <w:t xml:space="preserve">Digital Tools Development (Saudi-compliant app)</w:t>
      </w:r>
    </w:p>
    <w:p>
      <w:pPr>
        <w:pStyle w:val="BodyText"/>
      </w:pPr>
      <w:r>
        <w:t xml:space="preserve">650,000</w:t>
      </w:r>
    </w:p>
    <w:p>
      <w:pPr>
        <w:pStyle w:val="BodyText"/>
      </w:pPr>
      <w:r>
        <w:t xml:space="preserve">Core differentiator for geologist service delivery in Riyadh context</w:t>
      </w:r>
    </w:p>
    <w:bookmarkEnd w:id="25"/>
    <w:bookmarkStart w:id="26" w:name="evaluation-control-mechanisms"/>
    <w:p>
      <w:pPr>
        <w:pStyle w:val="Heading2"/>
      </w:pPr>
      <w:r>
        <w:t xml:space="preserve">Evaluation &amp; Control Mechanisms</w:t>
      </w:r>
    </w:p>
    <w:p>
      <w:pPr>
        <w:pStyle w:val="FirstParagraph"/>
      </w:pPr>
      <w:r>
        <w:t xml:space="preserve">We implement real-time tracking using Saudi-specific KPIs:</w:t>
      </w:r>
    </w:p>
    <w:p>
      <w:pPr>
        <w:numPr>
          <w:ilvl w:val="0"/>
          <w:numId w:val="1008"/>
        </w:numPr>
        <w:pStyle w:val="Compact"/>
      </w:pPr>
      <w:r>
        <w:rPr>
          <w:bCs/>
          <w:b/>
        </w:rPr>
        <w:t xml:space="preserve">Lead Quality:</w:t>
      </w:r>
      <w:r>
        <w:t xml:space="preserve"> </w:t>
      </w:r>
      <w:r>
        <w:t xml:space="preserve">40% of leads from Riyadh-based referrals (vs. industry avg. 28%)</w:t>
      </w:r>
    </w:p>
    <w:p>
      <w:pPr>
        <w:numPr>
          <w:ilvl w:val="0"/>
          <w:numId w:val="1008"/>
        </w:numPr>
        <w:pStyle w:val="Compact"/>
      </w:pPr>
      <w:r>
        <w:rPr>
          <w:bCs/>
          <w:b/>
        </w:rPr>
        <w:t xml:space="preserve">Cultural Alignment:</w:t>
      </w:r>
      <w:r>
        <w:t xml:space="preserve"> </w:t>
      </w:r>
      <w:r>
        <w:t xml:space="preserve">Client satisfaction score ≥4.7/5 on Saudi cultural adaptability (measured via MEWA surveys)</w:t>
      </w:r>
    </w:p>
    <w:p>
      <w:pPr>
        <w:numPr>
          <w:ilvl w:val="0"/>
          <w:numId w:val="1008"/>
        </w:numPr>
        <w:pStyle w:val="Compact"/>
      </w:pPr>
      <w:r>
        <w:rPr>
          <w:bCs/>
          <w:b/>
        </w:rPr>
        <w:t xml:space="preserve">Vision 2030 Impact:</w:t>
      </w:r>
      <w:r>
        <w:t xml:space="preserve"> </w:t>
      </w:r>
      <w:r>
        <w:t xml:space="preserve">Number of projects directly supporting SGI or mining diversification</w:t>
      </w:r>
    </w:p>
    <w:p>
      <w:pPr>
        <w:pStyle w:val="FirstParagraph"/>
      </w:pPr>
      <w:r>
        <w:t xml:space="preserve">Monthly reviews with Riyadh office leadership will adjust tactics based on:</w:t>
      </w:r>
    </w:p>
    <w:p>
      <w:pPr>
        <w:numPr>
          <w:ilvl w:val="0"/>
          <w:numId w:val="1009"/>
        </w:numPr>
        <w:pStyle w:val="Compact"/>
      </w:pPr>
      <w:r>
        <w:t xml:space="preserve">Oil price volatility impact on client budgets</w:t>
      </w:r>
    </w:p>
    <w:p>
      <w:pPr>
        <w:numPr>
          <w:ilvl w:val="0"/>
          <w:numId w:val="1009"/>
        </w:numPr>
        <w:pStyle w:val="Compact"/>
      </w:pPr>
      <w:r>
        <w:t xml:space="preserve">New government tenders from Ministry of Investment (MISA)</w:t>
      </w:r>
    </w:p>
    <w:p>
      <w:pPr>
        <w:numPr>
          <w:ilvl w:val="0"/>
          <w:numId w:val="1009"/>
        </w:numPr>
        <w:pStyle w:val="Compact"/>
      </w:pPr>
      <w:r>
        <w:t xml:space="preserve">Saudi Geologist Association feedback</w:t>
      </w:r>
    </w:p>
    <w:bookmarkEnd w:id="26"/>
    <w:bookmarkStart w:id="27" w:name="Xb7608f35da3ba100c1599c263d669952e44abb7"/>
    <w:p>
      <w:pPr>
        <w:pStyle w:val="Heading2"/>
      </w:pPr>
      <w:r>
        <w:t xml:space="preserve">Conclusion: The Future of Geology in Riyadh, Saudi Arabia</w:t>
      </w:r>
    </w:p>
    <w:p>
      <w:pPr>
        <w:pStyle w:val="FirstParagraph"/>
      </w:pPr>
      <w:r>
        <w:t xml:space="preserve">This Marketing Plan positions our geologist services as the strategic cornerstone for Riyadh’s transformation. By embedding ourselves within Saudi Arabia’s Vision 2030 ecosystem—with localized solutions, cultural intelligence, and digital innovation—we will capture market leadership while contributing to national development goals. The plan acknowledges that in a region where geological accuracy directly impacts infrastructure safety and environmental compliance, our Riyadh-based geologist expertise is not merely valuable—it is essential. As Saudi Arabia accelerates its journey toward economic diversification, the demand for precise geological insights will only intensify, making this Marketing Plan our blueprint for becoming the most trusted geologist partner across Riyadh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Riyadh, Saudi Arabia</dc:title>
  <dc:creator/>
  <dc:language>en</dc:language>
  <cp:keywords/>
  <dcterms:created xsi:type="dcterms:W3CDTF">2026-07-21T10:35:36Z</dcterms:created>
  <dcterms:modified xsi:type="dcterms:W3CDTF">2026-07-21T10:35:36Z</dcterms:modified>
</cp:coreProperties>
</file>

<file path=docProps/custom.xml><?xml version="1.0" encoding="utf-8"?>
<Properties xmlns="http://schemas.openxmlformats.org/officeDocument/2006/custom-properties" xmlns:vt="http://schemas.openxmlformats.org/officeDocument/2006/docPropsVTypes"/>
</file>