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Istanbul,</w:t>
      </w:r>
      <w:r>
        <w:t xml:space="preserve"> </w:t>
      </w:r>
      <w:r>
        <w:t xml:space="preserve">Turkey</w:t>
      </w:r>
    </w:p>
    <w:bookmarkStart w:id="33" w:name="X1148f97bc1d22ec7ea5d2f978eb1c56971045b9"/>
    <w:p>
      <w:pPr>
        <w:pStyle w:val="Heading1"/>
      </w:pPr>
      <w:r>
        <w:t xml:space="preserve">Comprehensive Marketing Plan for Geological Services in Istanbul, Turkey</w:t>
      </w:r>
    </w:p>
    <w:bookmarkStart w:id="20" w:name="executive-summary"/>
    <w:p>
      <w:pPr>
        <w:pStyle w:val="Heading2"/>
      </w:pPr>
      <w:r>
        <w:t xml:space="preserve">Executive Summary</w:t>
      </w:r>
    </w:p>
    <w:p>
      <w:pPr>
        <w:pStyle w:val="FirstParagraph"/>
      </w:pPr>
      <w:r>
        <w:t xml:space="preserve">This strategic Marketing Plan outlines the roadmap for establishing and growing geological services within the dynamic urban landscape of Turkey Istanbul. As a specialized Geologist targeting construction, environmental compliance, and infrastructure development sectors, this plan addresses Istanbul's unique geological challenges—ranging from seismic risks to groundwater management. The primary objective is to position our firm as the premier geological consultancy in Turkey Istanbul by securing 30% market share among Tier-1 construction firms within three years through data-driven service delivery and community engagement.</w:t>
      </w:r>
    </w:p>
    <w:bookmarkEnd w:id="20"/>
    <w:bookmarkStart w:id="21" w:name="market-analysis-turkey-istanbul-context"/>
    <w:p>
      <w:pPr>
        <w:pStyle w:val="Heading2"/>
      </w:pPr>
      <w:r>
        <w:t xml:space="preserve">Market Analysis: Turkey Istanbul Context</w:t>
      </w:r>
    </w:p>
    <w:p>
      <w:pPr>
        <w:pStyle w:val="FirstParagraph"/>
      </w:pPr>
      <w:r>
        <w:t xml:space="preserve">Istanbul, a city of 16 million residents built atop complex tectonic plates, presents unparalleled opportunities for geological expertise. The Turkish Geological Survey (MTA) reports that 75% of Istanbul's construction projects face seismic vulnerability assessments, while urban expansion into coastal zones requires advanced hydrogeological studies. This creates urgent demand for a certified Geologist with local knowledge of Istanbul's 32 distinct geological formations—from the Marmara Sea sediment layers to the volcanic basalt ranges in Eyüp.</w:t>
      </w:r>
    </w:p>
    <w:p>
      <w:pPr>
        <w:pStyle w:val="BodyText"/>
      </w:pPr>
      <w:r>
        <w:t xml:space="preserve">Competitor analysis reveals a market gap: 83% of existing firms lack Istanbul-specific seismic databases, relying on generic Turkey-wide models. Our Marketing Plan leverages this by embedding hyper-localized geological insights—such as our proprietary "Istanbul Fault Line Index"—to differentiate services. With Turkey's construction sector growing at 6.2% annually (World Bank 2023), targeting Istanbul's $15B annual infrastructure pipeline is strategically critical.</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Construction Developers:</w:t>
      </w:r>
      <w:r>
        <w:t xml:space="preserve"> </w:t>
      </w:r>
      <w:r>
        <w:t xml:space="preserve">High-rise projects in Kadıköy and Ümraniye requiring seismic microzonation</w:t>
      </w:r>
    </w:p>
    <w:p>
      <w:pPr>
        <w:numPr>
          <w:ilvl w:val="0"/>
          <w:numId w:val="1001"/>
        </w:numPr>
        <w:pStyle w:val="Compact"/>
      </w:pPr>
      <w:r>
        <w:rPr>
          <w:bCs/>
          <w:b/>
        </w:rPr>
        <w:t xml:space="preserve">Municipal Authorities:</w:t>
      </w:r>
      <w:r>
        <w:t xml:space="preserve"> </w:t>
      </w:r>
      <w:r>
        <w:t xml:space="preserve">Istanbul Metropolitan Municipality (IMM) environmental compliance teams</w:t>
      </w:r>
    </w:p>
    <w:p>
      <w:pPr>
        <w:numPr>
          <w:ilvl w:val="0"/>
          <w:numId w:val="1001"/>
        </w:numPr>
        <w:pStyle w:val="Compact"/>
      </w:pPr>
      <w:r>
        <w:rPr>
          <w:bCs/>
          <w:b/>
        </w:rPr>
        <w:t xml:space="preserve">Environmental Agencies:</w:t>
      </w:r>
      <w:r>
        <w:t xml:space="preserve"> </w:t>
      </w:r>
      <w:r>
        <w:t xml:space="preserve">Firms needing groundwater contamination studies for historic sites like Sultanahmet</w:t>
      </w:r>
    </w:p>
    <w:p>
      <w:pPr>
        <w:pStyle w:val="FirstParagraph"/>
      </w:pPr>
      <w:r>
        <w:t xml:space="preserve">A secondary audience includes academic institutions like Istanbul Technical University, where geological research partnerships can drive brand credibility. The Marketing Plan specifically tailors service packages to each segment—e.g., "Seismic Risk Mitigation Packages" for developers, "Urban Sustainability Audits" for IMM.</w:t>
      </w:r>
    </w:p>
    <w:bookmarkEnd w:id="22"/>
    <w:bookmarkStart w:id="23" w:name="marketing-objectives"/>
    <w:p>
      <w:pPr>
        <w:pStyle w:val="Heading2"/>
      </w:pPr>
      <w:r>
        <w:t xml:space="preserve">Marketing Objectives</w:t>
      </w:r>
    </w:p>
    <w:p>
      <w:pPr>
        <w:numPr>
          <w:ilvl w:val="0"/>
          <w:numId w:val="1002"/>
        </w:numPr>
        <w:pStyle w:val="Compact"/>
      </w:pPr>
      <w:r>
        <w:t xml:space="preserve">Achieve 45% brand recognition among Istanbul construction firms within 18 months</w:t>
      </w:r>
    </w:p>
    <w:bookmarkEnd w:id="23"/>
    <w:bookmarkStart w:id="28" w:name="core-strategies-tactics"/>
    <w:p>
      <w:pPr>
        <w:pStyle w:val="Heading2"/>
      </w:pPr>
      <w:r>
        <w:t xml:space="preserve">Core Strategies &amp; Tactics</w:t>
      </w:r>
    </w:p>
    <w:bookmarkStart w:id="24" w:name="X5d33758eb6d947e87d5b016de4dc5c6a73f1f39"/>
    <w:p>
      <w:pPr>
        <w:pStyle w:val="Heading3"/>
      </w:pPr>
      <w:r>
        <w:t xml:space="preserve">1. Hyper-Localized Content Marketing (Istanbul Focus)</w:t>
      </w:r>
    </w:p>
    <w:p>
      <w:pPr>
        <w:pStyle w:val="FirstParagraph"/>
      </w:pPr>
      <w:r>
        <w:t xml:space="preserve">We will produce monthly "Istanbul Geological Briefings" analyzing real projects—such as our recent study on the Istanbul Strait's liquefaction risks during the 2023 earthquake sequence. These reports, distributed via LinkedIn and IMM partnerships, showcase expertise in Turkey Istanbul's unique context. A dedicated "Istanbul Geology Hub" on our website will host interactive maps of fault lines and soil classifications specific to districts like Zeytinburnu.</w:t>
      </w:r>
    </w:p>
    <w:bookmarkEnd w:id="24"/>
    <w:bookmarkStart w:id="25" w:name="X7f108cf43eb848b16d555f5f060bf0c1aff4644"/>
    <w:p>
      <w:pPr>
        <w:pStyle w:val="Heading3"/>
      </w:pPr>
      <w:r>
        <w:t xml:space="preserve">2. Strategic Partnerships with Istanbul Institutions</w:t>
      </w:r>
    </w:p>
    <w:p>
      <w:pPr>
        <w:pStyle w:val="FirstParagraph"/>
      </w:pPr>
      <w:r>
        <w:t xml:space="preserve">Collaborating with the Istanbul Chamber of Construction (İBB) and MTA for joint workshops on "Istanbul's Geological Future" creates instant credibility. Our Marketing Plan allocates 40% of budget to sponsor the annual "Istanbul Urban Geology Summit," positioning our Geologist as a keynote speaker. This drives leads from IMM’s mandatory environmental assessments for all new developments.</w:t>
      </w:r>
    </w:p>
    <w:bookmarkEnd w:id="25"/>
    <w:bookmarkStart w:id="26" w:name="digital-targeting-with-localized-seo"/>
    <w:p>
      <w:pPr>
        <w:pStyle w:val="Heading3"/>
      </w:pPr>
      <w:r>
        <w:t xml:space="preserve">3. Digital Targeting with Localized SEO</w:t>
      </w:r>
    </w:p>
    <w:p>
      <w:pPr>
        <w:pStyle w:val="FirstParagraph"/>
      </w:pPr>
      <w:r>
        <w:t xml:space="preserve">We optimize for Istanbul-specific keywords: "geologist Istanbul seismic survey," "Turkey Istanbul groundwater study," and "construction geology consultant." A geo-targeted Google Ads campaign will focus exclusively on IP addresses within 50km of the city center, ensuring maximum relevance for Turkey Istanbul projects. Social media campaigns use Turkish-language content highlighting local case studies (e.g., "How we prevented foundation failure in historic Sultanahmet").</w:t>
      </w:r>
    </w:p>
    <w:bookmarkEnd w:id="26"/>
    <w:bookmarkStart w:id="27" w:name="community-engagement-trust-building"/>
    <w:p>
      <w:pPr>
        <w:pStyle w:val="Heading3"/>
      </w:pPr>
      <w:r>
        <w:t xml:space="preserve">4. Community Engagement &amp; Trust Building</w:t>
      </w:r>
    </w:p>
    <w:p>
      <w:pPr>
        <w:pStyle w:val="FirstParagraph"/>
      </w:pPr>
      <w:r>
        <w:t xml:space="preserve">The Marketing Plan includes free public workshops at venues like the Istanbul Geological Museum, addressing community concerns about landslides in coastal neighborhoods. These events feature our Geologist demonstrating real-time data from Istanbul's geological monitoring network—transforming technical expertise into public trust. We also partner with schools for "Future Engineers" programs to build long-term brand affinity.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Istanbul-Specific Focus</w:t>
            </w:r>
          </w:p>
        </w:tc>
      </w:tr>
      <w:tr>
        <w:tc>
          <w:tcPr/>
          <w:p>
            <w:pPr>
              <w:pStyle w:val="Compact"/>
              <w:jc w:val="left"/>
            </w:pPr>
            <w:r>
              <w:t xml:space="preserve">Institutional Partnerships (IMM, MTA)</w:t>
            </w:r>
          </w:p>
        </w:tc>
        <w:tc>
          <w:tcPr/>
          <w:p>
            <w:pPr>
              <w:pStyle w:val="Compact"/>
              <w:jc w:val="left"/>
            </w:pPr>
            <w:r>
              <w:t xml:space="preserve">35%</w:t>
            </w:r>
          </w:p>
        </w:tc>
        <w:tc>
          <w:tcPr/>
          <w:p>
            <w:pPr>
              <w:pStyle w:val="Compact"/>
              <w:jc w:val="left"/>
            </w:pPr>
            <w:r>
              <w:t xml:space="preserve">Sponsorship of Istanbul infrastructure forums</w:t>
            </w:r>
          </w:p>
        </w:tc>
      </w:tr>
      <w:tr>
        <w:tc>
          <w:tcPr/>
          <w:p>
            <w:pPr>
              <w:pStyle w:val="Compact"/>
              <w:jc w:val="left"/>
            </w:pPr>
            <w:r>
              <w:t xml:space="preserve">Digital Marketing &amp; Local SEO</w:t>
            </w:r>
          </w:p>
        </w:tc>
        <w:tc>
          <w:tcPr/>
          <w:p>
            <w:pPr>
              <w:pStyle w:val="Compact"/>
              <w:jc w:val="left"/>
            </w:pPr>
            <w:r>
              <w:t xml:space="preserve">25%</w:t>
            </w:r>
          </w:p>
        </w:tc>
        <w:tc>
          <w:tcPr/>
          <w:p>
            <w:pPr>
              <w:pStyle w:val="Compact"/>
              <w:jc w:val="left"/>
            </w:pPr>
            <w:r>
              <w:t xml:space="preserve">Istanbul keyword campaigns; geo-targeted ads</w:t>
            </w:r>
          </w:p>
        </w:tc>
      </w:tr>
      <w:tr>
        <w:tc>
          <w:tcPr/>
          <w:p>
            <w:pPr>
              <w:pStyle w:val="Compact"/>
              <w:jc w:val="left"/>
            </w:pPr>
            <w:r>
              <w:t xml:space="preserve">Content Creation (Istanbul case studies)</w:t>
            </w:r>
          </w:p>
        </w:tc>
        <w:tc>
          <w:tcPr/>
          <w:p>
            <w:pPr>
              <w:pStyle w:val="Compact"/>
              <w:jc w:val="left"/>
            </w:pPr>
            <w:r>
              <w:t xml:space="preserve">20%</w:t>
            </w:r>
          </w:p>
        </w:tc>
        <w:tc>
          <w:tcPr/>
          <w:p>
            <w:pPr>
              <w:pStyle w:val="Compact"/>
              <w:jc w:val="left"/>
            </w:pPr>
            <w:r>
              <w:t xml:space="preserve">Monthly geological reports on Istanbul zones</w:t>
            </w:r>
          </w:p>
        </w:tc>
      </w:tr>
      <w:tr>
        <w:tc>
          <w:tcPr/>
          <w:p>
            <w:pPr>
              <w:pStyle w:val="Compact"/>
              <w:jc w:val="left"/>
            </w:pPr>
            <w:r>
              <w:t xml:space="preserve">Community Workshops &amp; Events</w:t>
            </w:r>
          </w:p>
        </w:tc>
        <w:tc>
          <w:tcPr/>
          <w:p>
            <w:pPr>
              <w:pStyle w:val="Compact"/>
              <w:jc w:val="left"/>
            </w:pPr>
            <w:r>
              <w:t xml:space="preserve">15%</w:t>
            </w:r>
          </w:p>
        </w:tc>
        <w:tc>
          <w:tcPr/>
          <w:p>
            <w:pPr>
              <w:pStyle w:val="Compact"/>
              <w:jc w:val="left"/>
            </w:pPr>
            <w:r>
              <w:t xml:space="preserve">Sultanahmet public sessions; school programs</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Istanbul emergency geological response team</w:t>
            </w:r>
          </w:p>
        </w:tc>
      </w:tr>
    </w:tbl>
    <w:bookmarkEnd w:id="29"/>
    <w:bookmarkStart w:id="30" w:name="timeline-accountability"/>
    <w:p>
      <w:pPr>
        <w:pStyle w:val="Heading2"/>
      </w:pPr>
      <w:r>
        <w:t xml:space="preserve">Timeline &amp; Accountability</w:t>
      </w:r>
    </w:p>
    <w:p>
      <w:pPr>
        <w:pStyle w:val="FirstParagraph"/>
      </w:pPr>
      <w:r>
        <w:rPr>
          <w:bCs/>
          <w:b/>
        </w:rPr>
        <w:t xml:space="preserve">Months 1-3:</w:t>
      </w:r>
      <w:r>
        <w:t xml:space="preserve"> </w:t>
      </w:r>
      <w:r>
        <w:t xml:space="preserve">Launch Istanbul Geological Hub; secure IMM partnership.</w:t>
      </w:r>
      <w:r>
        <w:t xml:space="preserve"> </w:t>
      </w:r>
      <w:r>
        <w:rPr>
          <w:bCs/>
          <w:b/>
        </w:rPr>
        <w:t xml:space="preserve">Months 4-6:</w:t>
      </w:r>
      <w:r>
        <w:t xml:space="preserve"> </w:t>
      </w:r>
      <w:r>
        <w:t xml:space="preserve">Host first Istanbul Urban Geology Summit; publish seismic case study from Kadıköy project.</w:t>
      </w:r>
      <w:r>
        <w:t xml:space="preserve"> </w:t>
      </w:r>
      <w:r>
        <w:rPr>
          <w:bCs/>
          <w:b/>
        </w:rPr>
        <w:t xml:space="preserve">Months 7-12:</w:t>
      </w:r>
      <w:r>
        <w:t xml:space="preserve"> </w:t>
      </w:r>
      <w:r>
        <w:t xml:space="preserve">Achieve 5 major contracts; deploy geo-targeted ads during Istanbul's construction season (spring/autumn).</w:t>
      </w:r>
      <w:r>
        <w:t xml:space="preserve"> </w:t>
      </w:r>
      <w:r>
        <w:rPr>
          <w:bCs/>
          <w:b/>
        </w:rPr>
        <w:t xml:space="preserve">Year 2:</w:t>
      </w:r>
      <w:r>
        <w:t xml:space="preserve"> </w:t>
      </w:r>
      <w:r>
        <w:t xml:space="preserve">Expand to regional Turkey projects using Istanbul as a flagship case study.</w:t>
      </w:r>
    </w:p>
    <w:bookmarkEnd w:id="30"/>
    <w:bookmarkStart w:id="31" w:name="evaluation-metrics"/>
    <w:p>
      <w:pPr>
        <w:pStyle w:val="Heading2"/>
      </w:pPr>
      <w:r>
        <w:t xml:space="preserve">Evaluation Metrics</w:t>
      </w:r>
    </w:p>
    <w:p>
      <w:pPr>
        <w:pStyle w:val="FirstParagraph"/>
      </w:pPr>
      <w:r>
        <w:t xml:space="preserve">We measure success through:</w:t>
      </w:r>
      <w:r>
        <w:br/>
      </w:r>
      <w:r>
        <w:t xml:space="preserve">✓ Lead quality: Minimum 70% conversion from Istanbul-based leads (tracked via CRM)</w:t>
      </w:r>
      <w:r>
        <w:br/>
      </w:r>
      <w:r>
        <w:t xml:space="preserve">✓ Brand authority: 30% increase in "Geologist Istanbul" Google searches within 12 months</w:t>
      </w:r>
      <w:r>
        <w:br/>
      </w:r>
      <w:r>
        <w:t xml:space="preserve">✓ Client retention: Targeting 90% repeat business from IMM and construction partners</w:t>
      </w:r>
    </w:p>
    <w:bookmarkEnd w:id="31"/>
    <w:bookmarkStart w:id="32" w:name="conclusion"/>
    <w:p>
      <w:pPr>
        <w:pStyle w:val="Heading2"/>
      </w:pPr>
      <w:r>
        <w:t xml:space="preserve">Conclusion</w:t>
      </w:r>
    </w:p>
    <w:p>
      <w:pPr>
        <w:pStyle w:val="FirstParagraph"/>
      </w:pPr>
      <w:r>
        <w:t xml:space="preserve">This Marketing Plan transforms geological expertise into a competitive asset for Turkey Istanbul's evolving urban ecosystem. By embedding our Geologist’s services within Istanbul's seismic realities and community needs—not as generic offerings but as localized solutions—we secure sustainable growth. The plan directly addresses the city’s urgent demand for geoscientists who understand that in Turkey Istanbul, every soil sample tells a story of the Marmara Sea's past and future. As we implement this strategy, our firm won't just provide geological assessments; we'll become the trusted geological conscience of Istanbul’s skyline.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Istanbul, Turkey</dc:title>
  <dc:creator/>
  <dc:language>en</dc:language>
  <cp:keywords/>
  <dcterms:created xsi:type="dcterms:W3CDTF">2025-12-11T05:46:36Z</dcterms:created>
  <dcterms:modified xsi:type="dcterms:W3CDTF">2025-12-11T05:46:36Z</dcterms:modified>
</cp:coreProperties>
</file>

<file path=docProps/custom.xml><?xml version="1.0" encoding="utf-8"?>
<Properties xmlns="http://schemas.openxmlformats.org/officeDocument/2006/custom-properties" xmlns:vt="http://schemas.openxmlformats.org/officeDocument/2006/docPropsVTypes"/>
</file>