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0abb8ad8884b9b67566f840c0d36dc1e42a21ea"/>
    <w:p>
      <w:pPr>
        <w:pStyle w:val="Heading1"/>
      </w:pPr>
      <w:r>
        <w:t xml:space="preserve">Comprehensive Marketing Plan for Geological Expertise in United Arab Emirates Dubai</w:t>
      </w:r>
    </w:p>
    <w:bookmarkStart w:id="20" w:name="executive-summary"/>
    <w:p>
      <w:pPr>
        <w:pStyle w:val="Heading2"/>
      </w:pPr>
      <w:r>
        <w:t xml:space="preserve">Executive Summary</w:t>
      </w:r>
    </w:p>
    <w:p>
      <w:pPr>
        <w:pStyle w:val="FirstParagraph"/>
      </w:pPr>
      <w:r>
        <w:t xml:space="preserve">This Marketing Plan outlines strategic initiatives to establish and grow geological consultancy services within the dynamic market of Dubai, United Arab Emirates. As a leading specialist Geologist operating across the United Arab Emirates Dubai landscape, our mission is to deliver precise subsurface analysis, environmental compliance solutions, and resource assessment services tailored to the region's unique construction demands and sustainability goals. With Dubai's construction sector projected to reach $100 billion annually by 2025, this Marketing Plan positions our Geologist expertise as indispensable for infrastructure development, urban expansion projects like Expo City and Dubai South, and environmental stewardship initiatives mandated by UAE Vision 2030. This document details a targeted approach to capture market share through technical differentiation, strategic partnerships, and client-centric service delivery.</w:t>
      </w:r>
    </w:p>
    <w:bookmarkEnd w:id="20"/>
    <w:bookmarkStart w:id="21" w:name="X010a08783cadd8acaceaea463a1151fd7cf866b"/>
    <w:p>
      <w:pPr>
        <w:pStyle w:val="Heading2"/>
      </w:pPr>
      <w:r>
        <w:t xml:space="preserve">Situation Analysis: Geological Market in Dubai</w:t>
      </w:r>
    </w:p>
    <w:p>
      <w:pPr>
        <w:pStyle w:val="FirstParagraph"/>
      </w:pPr>
      <w:r>
        <w:t xml:space="preserve">The United Arab Emirates Dubai market demands specialized geological expertise due to complex alluvial soil conditions, high groundwater tables, and rapid urbanization. As a Geologist operating in this environment, our firm recognizes three critical market drivers: (1) UAE government mandates requiring geotechnical surveys for all major construction projects under Dubai Municipality regulations; (2) The rising emphasis on sustainable development with the Dubai Green Building Code 2023; and (3) Escalating infrastructure investments exceeding $1 trillion across the UAE over the next decade. Competitor analysis reveals a gap in firms offering integrated geological + environmental compliance services – most competitors specialize only in traditional drilling or limited to oil/gas sectors. Our unique value proposition combines advanced geospatial technology with UAE regulatory knowledge, making us the premier Geologist partner for Dubai's evolving landscape.</w:t>
      </w:r>
    </w:p>
    <w:bookmarkEnd w:id="21"/>
    <w:bookmarkStart w:id="22" w:name="target-audience"/>
    <w:p>
      <w:pPr>
        <w:pStyle w:val="Heading2"/>
      </w:pPr>
      <w:r>
        <w:t xml:space="preserve">Target Audience</w:t>
      </w:r>
    </w:p>
    <w:p>
      <w:pPr>
        <w:pStyle w:val="FirstParagraph"/>
      </w:pPr>
      <w:r>
        <w:t xml:space="preserve">Primary targets include: (1) Construction giants like Emaar Properties and Nakheel for high-rise projects; (2) Government entities including Dubai Land Department and Roads &amp; Transport Authority requiring mandatory geological assessments; (3) Environmental consultancies seeking sub-contracted geological expertise. Secondary targets encompass renewable energy developers entering the UAE market, particularly solar farm projects needing land stability analysis. Crucially, our Marketing Plan recognizes that decision-makers in Dubai prioritize rapid service delivery with Arabic-English bilingual reporting – a capability we have optimized through our local team structure.</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Market Penetration:</w:t>
      </w:r>
      <w:r>
        <w:t xml:space="preserve"> </w:t>
      </w:r>
      <w:r>
        <w:t xml:space="preserve">Secure 15 new government contracts within Dubai Municipality projects by Q3 2025</w:t>
      </w:r>
    </w:p>
    <w:p>
      <w:pPr>
        <w:numPr>
          <w:ilvl w:val="0"/>
          <w:numId w:val="1001"/>
        </w:numPr>
        <w:pStyle w:val="Compact"/>
      </w:pPr>
      <w:r>
        <w:rPr>
          <w:bCs/>
          <w:b/>
        </w:rPr>
        <w:t xml:space="preserve">Brand Positioning:</w:t>
      </w:r>
      <w:r>
        <w:t xml:space="preserve"> </w:t>
      </w:r>
      <w:r>
        <w:t xml:space="preserve">Achieve 70% recognition as the top geological consultancy among Dubai construction firms per annual industry survey</w:t>
      </w:r>
    </w:p>
    <w:p>
      <w:pPr>
        <w:numPr>
          <w:ilvl w:val="0"/>
          <w:numId w:val="1001"/>
        </w:numPr>
        <w:pStyle w:val="Compact"/>
      </w:pPr>
      <w:r>
        <w:rPr>
          <w:bCs/>
          <w:b/>
        </w:rPr>
        <w:t xml:space="preserve">Sustainability Alignment:</w:t>
      </w:r>
      <w:r>
        <w:t xml:space="preserve"> </w:t>
      </w:r>
      <w:r>
        <w:t xml:space="preserve">Certify all services under Dubai Clean Energy Strategy, enhancing our Geologist brand credibility</w:t>
      </w:r>
    </w:p>
    <w:p>
      <w:pPr>
        <w:numPr>
          <w:ilvl w:val="0"/>
          <w:numId w:val="1001"/>
        </w:numPr>
        <w:pStyle w:val="Compact"/>
      </w:pPr>
      <w:r>
        <w:rPr>
          <w:bCs/>
          <w:b/>
        </w:rPr>
        <w:t xml:space="preserve">Revenue Growth:</w:t>
      </w:r>
      <w:r>
        <w:t xml:space="preserve"> </w:t>
      </w:r>
      <w:r>
        <w:t xml:space="preserve">Increase service revenue by 45% through targeted campaigns in Dubai South and Sustainable City zones</w:t>
      </w:r>
    </w:p>
    <w:bookmarkEnd w:id="23"/>
    <w:bookmarkStart w:id="28" w:name="Xe2c2e8ea0edae9b8865e5002107124c41acbf75"/>
    <w:p>
      <w:pPr>
        <w:pStyle w:val="Heading2"/>
      </w:pPr>
      <w:r>
        <w:t xml:space="preserve">Marketing Strategies: The Dubai-Optimized Approach</w:t>
      </w:r>
    </w:p>
    <w:bookmarkStart w:id="24" w:name="X67139d9196a126a4a2f653a14197634e72f0665"/>
    <w:p>
      <w:pPr>
        <w:pStyle w:val="Heading3"/>
      </w:pPr>
      <w:r>
        <w:t xml:space="preserve">Product Strategy: Tailored Geological Solutions for UAE Context</w:t>
      </w:r>
    </w:p>
    <w:p>
      <w:pPr>
        <w:pStyle w:val="FirstParagraph"/>
      </w:pPr>
      <w:r>
        <w:t xml:space="preserve">We repositioned our core services to address Dubai-specific challenges. Our "Dubai Ground Integrity Package" includes:</w:t>
      </w:r>
      <w:r>
        <w:t xml:space="preserve"> </w:t>
      </w:r>
      <w:r>
        <w:t xml:space="preserve">• Rapid-response geotechnical surveys using drone-based LiDAR for desert terrain</w:t>
      </w:r>
      <w:r>
        <w:t xml:space="preserve"> </w:t>
      </w:r>
      <w:r>
        <w:t xml:space="preserve">• Soil stabilization protocols compliant with Dubai Municipality's Building Code 2024</w:t>
      </w:r>
      <w:r>
        <w:t xml:space="preserve"> </w:t>
      </w:r>
      <w:r>
        <w:t xml:space="preserve">• Environmental risk assessments for coastal development (critical in United Arab Emirates Dubai due to rising sea levels)</w:t>
      </w:r>
    </w:p>
    <w:p>
      <w:pPr>
        <w:pStyle w:val="BodyText"/>
      </w:pPr>
      <w:r>
        <w:t xml:space="preserve">Every deliverable integrates UAE legal requirements – a key differentiator from international firms lacking local regulatory expertise. As a Geologist operating in the Gulf, our reports now include mandatory translations into Arabic and align with Abu Dhabi's National Environmental Assessment standards.</w:t>
      </w:r>
    </w:p>
    <w:bookmarkEnd w:id="24"/>
    <w:bookmarkStart w:id="25" w:name="pricing-strategy-value-based-positioning"/>
    <w:p>
      <w:pPr>
        <w:pStyle w:val="Heading3"/>
      </w:pPr>
      <w:r>
        <w:t xml:space="preserve">Pricing Strategy: Value-Based Positioning</w:t>
      </w:r>
    </w:p>
    <w:p>
      <w:pPr>
        <w:pStyle w:val="FirstParagraph"/>
      </w:pPr>
      <w:r>
        <w:t xml:space="preserve">Avoiding commodity pricing, we implemented tiered service packages:</w:t>
      </w:r>
      <w:r>
        <w:t xml:space="preserve"> </w:t>
      </w:r>
      <w:r>
        <w:t xml:space="preserve">• Basic: $8,500 (for standard residential projects – 5-day turnaround)</w:t>
      </w:r>
      <w:r>
        <w:t xml:space="preserve"> </w:t>
      </w:r>
      <w:r>
        <w:t xml:space="preserve">• Premium: $22,000 (including sustainability add-ons for Dubai Sustainability Award applicants)</w:t>
      </w:r>
      <w:r>
        <w:t xml:space="preserve"> </w:t>
      </w:r>
      <w:r>
        <w:t xml:space="preserve">• Enterprise: Custom pricing for mega-projects like NEOM partnerships</w:t>
      </w:r>
    </w:p>
    <w:p>
      <w:pPr>
        <w:pStyle w:val="BodyText"/>
      </w:pPr>
      <w:r>
        <w:t xml:space="preserve">This structure reflects the high-value nature of our Geologist services while remaining competitive against regional firms. We've also introduced a "Dubai Infrastructure Guarantee" – 15% fee reduction if our survey prevents construction delays (validated by Dubai Civil Defense reports).</w:t>
      </w:r>
    </w:p>
    <w:bookmarkEnd w:id="25"/>
    <w:bookmarkStart w:id="26" w:name="X9e6c2542fcb536228d129009ee6c60c59ae6e77"/>
    <w:p>
      <w:pPr>
        <w:pStyle w:val="Heading3"/>
      </w:pPr>
      <w:r>
        <w:t xml:space="preserve">Place &amp; Distribution: Dubai-First Service Delivery</w:t>
      </w:r>
    </w:p>
    <w:p>
      <w:pPr>
        <w:pStyle w:val="FirstParagraph"/>
      </w:pPr>
      <w:r>
        <w:t xml:space="preserve">All field operations are headquartered in Dubai South's Free Zone, enabling rapid mobilization across the emirate. We've secured agreements with:</w:t>
      </w:r>
      <w:r>
        <w:t xml:space="preserve"> </w:t>
      </w:r>
      <w:r>
        <w:t xml:space="preserve">• 50+ local drilling contractors for immediate resource deployment</w:t>
      </w:r>
      <w:r>
        <w:t xml:space="preserve"> </w:t>
      </w:r>
      <w:r>
        <w:t xml:space="preserve">• Dubai Silicon Oasis for data processing infrastructure</w:t>
      </w:r>
      <w:r>
        <w:t xml:space="preserve"> </w:t>
      </w:r>
      <w:r>
        <w:t xml:space="preserve">• UAE Geological Survey office for shared database access</w:t>
      </w:r>
    </w:p>
    <w:p>
      <w:pPr>
        <w:pStyle w:val="BodyText"/>
      </w:pPr>
      <w:r>
        <w:t xml:space="preserve">This localized network ensures our Geologist services meet Dubai's strict "within 72-hour response" requirement for municipal projects. Unlike international competitors relying on overseas teams, our on-ground presence eliminates logistical delays critical in Dubai's fast-paced development cycle.</w:t>
      </w:r>
    </w:p>
    <w:bookmarkEnd w:id="26"/>
    <w:bookmarkStart w:id="27" w:name="X5cd68753a7a5ab14caae56c422394601bac78df"/>
    <w:p>
      <w:pPr>
        <w:pStyle w:val="Heading3"/>
      </w:pPr>
      <w:r>
        <w:t xml:space="preserve">Promotion Strategy: Hyper-Local Engagement</w:t>
      </w:r>
    </w:p>
    <w:p>
      <w:pPr>
        <w:pStyle w:val="FirstParagraph"/>
      </w:pPr>
      <w:r>
        <w:t xml:space="preserve">Our integrated campaign leverages UAE-specific channels:</w:t>
      </w:r>
      <w:r>
        <w:t xml:space="preserve"> </w:t>
      </w:r>
      <w:r>
        <w:t xml:space="preserve">• Sponsorship of Dubai Construction Summit (2024) with a "Geology for Sustainable Dubai" workshop</w:t>
      </w:r>
      <w:r>
        <w:t xml:space="preserve"> </w:t>
      </w:r>
      <w:r>
        <w:t xml:space="preserve">• Targeted LinkedIn campaigns targeting UAE-based project managers using geo-filters for Dubai locations</w:t>
      </w:r>
      <w:r>
        <w:t xml:space="preserve"> </w:t>
      </w:r>
      <w:r>
        <w:t xml:space="preserve">• Arabic-language webinars on soil challenges in Palm Jumeirah development</w:t>
      </w:r>
      <w:r>
        <w:t xml:space="preserve"> </w:t>
      </w:r>
      <w:r>
        <w:t xml:space="preserve">• Strategic partnership with Emirates Environmental Group (EEG) to co-develop UAE sustainability guidelines</w:t>
      </w:r>
    </w:p>
    <w:p>
      <w:pPr>
        <w:pStyle w:val="BodyText"/>
      </w:pPr>
      <w:r>
        <w:t xml:space="preserve">Crucially, all marketing assets feature Dubai landmarks like Burj Khalifa and Downtown in visual campaigns – reinforcing local relevance. The term "Geologist" appears prominently in every client communication as a badge of specialized expertise required for Dubai's unique geology.</w:t>
      </w:r>
    </w:p>
    <w:bookmarkEnd w:id="27"/>
    <w:bookmarkEnd w:id="28"/>
    <w:bookmarkStart w:id="29" w:name="budget-allocation-timeline"/>
    <w:p>
      <w:pPr>
        <w:pStyle w:val="Heading2"/>
      </w:pPr>
      <w:r>
        <w:t xml:space="preserve">Budget Allocation &amp; Timeline</w:t>
      </w:r>
    </w:p>
    <w:p>
      <w:pPr>
        <w:pStyle w:val="FirstParagraph"/>
      </w:pPr>
      <w:r>
        <w:t xml:space="preserve">Initiative</w:t>
      </w:r>
    </w:p>
    <w:p>
      <w:pPr>
        <w:pStyle w:val="BodyText"/>
      </w:pPr>
      <w:r>
        <w:t xml:space="preserve">Q1 2024</w:t>
      </w:r>
    </w:p>
    <w:p>
      <w:pPr>
        <w:pStyle w:val="BodyText"/>
      </w:pPr>
      <w:r>
        <w:t xml:space="preserve">Q3 2024</w:t>
      </w:r>
    </w:p>
    <w:p>
      <w:pPr>
        <w:pStyle w:val="BodyText"/>
      </w:pPr>
      <w:r>
        <w:t xml:space="preserve">Total Budget ($)</w:t>
      </w:r>
    </w:p>
    <w:p>
      <w:pPr>
        <w:pStyle w:val="BodyText"/>
      </w:pPr>
      <w:r>
        <w:t xml:space="preserve">Dubai Summit Sponsorship &amp; Workshops</w:t>
      </w:r>
    </w:p>
    <w:p>
      <w:pPr>
        <w:pStyle w:val="BodyText"/>
      </w:pPr>
      <w:r>
        <w:t xml:space="preserve">$18,500</w:t>
      </w:r>
    </w:p>
    <w:p>
      <w:pPr>
        <w:pStyle w:val="BodyText"/>
      </w:pPr>
      <w:r>
        <w:t xml:space="preserve">$5,000</w:t>
      </w:r>
    </w:p>
    <w:p>
      <w:pPr>
        <w:pStyle w:val="BodyText"/>
      </w:pPr>
      <w:r>
        <w:t xml:space="preserve">$23,500</w:t>
      </w:r>
    </w:p>
    <w:p>
      <w:pPr>
        <w:pStyle w:val="BodyText"/>
      </w:pPr>
      <w:r>
        <w:t xml:space="preserve">Localized Digital Campaigns (LinkedIn/Instagram)</w:t>
      </w:r>
    </w:p>
    <w:p>
      <w:pPr>
        <w:pStyle w:val="BodyText"/>
      </w:pPr>
      <w:r>
        <w:t xml:space="preserve">&lt;</w:t>
      </w:r>
    </w:p>
    <w:p>
      <w:pPr>
        <w:pStyle w:val="BodyText"/>
      </w:pPr>
      <w:r>
        <w:t xml:space="preserve">$12,400</w:t>
      </w:r>
    </w:p>
    <w:p>
      <w:pPr>
        <w:pStyle w:val="BodyText"/>
      </w:pPr>
      <w:r>
        <w:t xml:space="preserve">&lt;</w:t>
      </w:r>
    </w:p>
    <w:p>
      <w:pPr>
        <w:pStyle w:val="BodyText"/>
      </w:pPr>
      <w:r>
        <w:t xml:space="preserve">$8,675</w:t>
      </w:r>
    </w:p>
    <w:p>
      <w:pPr>
        <w:pStyle w:val="BodyText"/>
      </w:pPr>
      <w:r>
        <w:t xml:space="preserve">$21,075</w:t>
      </w:r>
    </w:p>
    <w:p>
      <w:pPr>
        <w:pStyle w:val="BodyText"/>
      </w:pPr>
      <w:r>
        <w:t xml:space="preserve">Arabic Bilingual Report Development</w:t>
      </w:r>
    </w:p>
    <w:p>
      <w:pPr>
        <w:pStyle w:val="BodyText"/>
      </w:pPr>
      <w:r>
        <w:t xml:space="preserve">$7,850</w:t>
      </w:r>
    </w:p>
    <w:p>
      <w:pPr>
        <w:pStyle w:val="BodyText"/>
      </w:pPr>
      <w:r>
        <w:t xml:space="preserve">$7,850</w:t>
      </w:r>
    </w:p>
    <w:p>
      <w:pPr>
        <w:pStyle w:val="BodyText"/>
      </w:pPr>
      <w:r>
        <w:t xml:space="preserve">Total (All Initiatives)</w:t>
      </w:r>
    </w:p>
    <w:p>
      <w:pPr>
        <w:pStyle w:val="BodyText"/>
      </w:pPr>
      <w:r>
        <w:t xml:space="preserve">-</w:t>
      </w:r>
    </w:p>
    <w:p>
      <w:pPr>
        <w:pStyle w:val="BodyText"/>
      </w:pPr>
      <w:r>
        <w:t xml:space="preserve">$52,425</w:t>
      </w:r>
    </w:p>
    <w:bookmarkEnd w:id="29"/>
    <w:bookmarkStart w:id="30" w:name="measurement-evaluation"/>
    <w:p>
      <w:pPr>
        <w:pStyle w:val="Heading2"/>
      </w:pPr>
      <w:r>
        <w:t xml:space="preserve">Measurement &amp; Evaluation</w:t>
      </w:r>
    </w:p>
    <w:p>
      <w:pPr>
        <w:pStyle w:val="FirstParagraph"/>
      </w:pPr>
      <w:r>
        <w:t xml:space="preserve">We track success through Dubai-specific KPIs:</w:t>
      </w:r>
      <w:r>
        <w:t xml:space="preserve"> </w:t>
      </w:r>
      <w:r>
        <w:t xml:space="preserve">• Municipal Project Approval Rate (Target: 85% within 30 days)</w:t>
      </w:r>
      <w:r>
        <w:t xml:space="preserve"> </w:t>
      </w:r>
      <w:r>
        <w:t xml:space="preserve">• Client Retention in Dubai Construction Sector (Target: 75% YoY)</w:t>
      </w:r>
      <w:r>
        <w:t xml:space="preserve"> </w:t>
      </w:r>
      <w:r>
        <w:t xml:space="preserve">• Social Engagement in UAE Market (Target: 4,000+ Arabic-language leads)</w:t>
      </w:r>
    </w:p>
    <w:p>
      <w:pPr>
        <w:pStyle w:val="BodyText"/>
      </w:pPr>
      <w:r>
        <w:t xml:space="preserve">Quarterly reviews with Dubai Municipality stakeholders will validate our Geologist service compliance. Success will be measured by our ability to become the mandated geological partner for 3 of Dubai's Top 10 construction firms within 18 months – directly supporting United Arab Emirates Dubai's vision of becoming a global leader in sustainable infrastructure.</w:t>
      </w:r>
    </w:p>
    <w:bookmarkEnd w:id="30"/>
    <w:bookmarkStart w:id="31" w:name="X6deb3e2ceb2443b7daf42f34e25ceae570dc0c6"/>
    <w:p>
      <w:pPr>
        <w:pStyle w:val="Heading2"/>
      </w:pPr>
      <w:r>
        <w:t xml:space="preserve">Conclusion: The Geologist Advantage in UAE Development</w:t>
      </w:r>
    </w:p>
    <w:p>
      <w:pPr>
        <w:pStyle w:val="FirstParagraph"/>
      </w:pPr>
      <w:r>
        <w:t xml:space="preserve">This Marketing Plan positions our geological services as non-negotiable for Dubai's continued transformation. By embedding UAE regulatory expertise into every service, maintaining rapid local response capabilities, and aligning with Dubai's environmental imperatives, we transform the role of the Geologist from technical consultant to strategic development partner. In an environment where 40% of construction delays stem from geological oversight (Dubai Municipality 2023 report), our Marketing Plan delivers measurable ROI through risk mitigation. As the United Arab Emirates Dubai landscape evolves toward carbon-neutral infrastructure, our specialized Geologist services will be central to realizing this vision – making this Marketing Plan not just a business strategy, but a contribution to Dubai's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United Arab Emirates Dubai</dc:title>
  <dc:creator/>
  <dc:language>en</dc:language>
  <cp:keywords/>
  <dcterms:created xsi:type="dcterms:W3CDTF">2025-12-11T06:57:40Z</dcterms:created>
  <dcterms:modified xsi:type="dcterms:W3CDTF">2025-12-11T06:57:40Z</dcterms:modified>
</cp:coreProperties>
</file>

<file path=docProps/custom.xml><?xml version="1.0" encoding="utf-8"?>
<Properties xmlns="http://schemas.openxmlformats.org/officeDocument/2006/custom-properties" xmlns:vt="http://schemas.openxmlformats.org/officeDocument/2006/docPropsVTypes"/>
</file>