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Geology</w:t>
      </w:r>
      <w:r>
        <w:t xml:space="preserve"> </w:t>
      </w:r>
      <w:r>
        <w:t xml:space="preserve">Services</w:t>
      </w:r>
      <w:r>
        <w:t xml:space="preserve"> </w:t>
      </w:r>
      <w:r>
        <w:t xml:space="preserve">for</w:t>
      </w:r>
      <w:r>
        <w:t xml:space="preserve"> </w:t>
      </w:r>
      <w:r>
        <w:t xml:space="preserve">United</w:t>
      </w:r>
      <w:r>
        <w:t xml:space="preserve"> </w:t>
      </w:r>
      <w:r>
        <w:t xml:space="preserve">Kingdom</w:t>
      </w:r>
      <w:r>
        <w:t xml:space="preserve"> </w:t>
      </w:r>
      <w:r>
        <w:t xml:space="preserve">London</w:t>
      </w:r>
    </w:p>
    <w:bookmarkStart w:id="32" w:name="Xcf1c9a6155c2ccf9532fa6deb97c2967d63e9b4"/>
    <w:p>
      <w:pPr>
        <w:pStyle w:val="Heading1"/>
      </w:pPr>
      <w:r>
        <w:t xml:space="preserve">Comprehensive Marketing Plan for Geology Services in United Kingdom London</w:t>
      </w:r>
    </w:p>
    <w:bookmarkStart w:id="20" w:name="executive-summary"/>
    <w:p>
      <w:pPr>
        <w:pStyle w:val="Heading2"/>
      </w:pPr>
      <w:r>
        <w:t xml:space="preserve">Executive Summary</w:t>
      </w:r>
    </w:p>
    <w:p>
      <w:pPr>
        <w:pStyle w:val="FirstParagraph"/>
      </w:pPr>
      <w:r>
        <w:t xml:space="preserve">This Marketing Plan outlines strategic initiatives to establish and grow geology consulting services within the competitive landscape of United Kingdom London. Targeting infrastructure developers, environmental agencies, and construction firms in Greater London, our plan leverages the critical need for geological expertise in urban development. As a premier Geologist consultancy operating across United Kingdom London, we position ourselves as indispensable partners for projects requiring subsurface analysis, contamination assessment, and geotechnical solutions. With London's continuous expansion—including Crossrail Phase 2 developments and housing initiatives—demand for specialized geology services is at an all-time high. This plan details actionable strategies to capture 15% market share within three years through targeted client acquisition and brand differentiation.</w:t>
      </w:r>
    </w:p>
    <w:bookmarkEnd w:id="20"/>
    <w:bookmarkStart w:id="21" w:name="Xcd25393dd03899d77caabdee0a7882d2c91ab2c"/>
    <w:p>
      <w:pPr>
        <w:pStyle w:val="Heading2"/>
      </w:pPr>
      <w:r>
        <w:t xml:space="preserve">Market Analysis: United Kingdom London Context</w:t>
      </w:r>
    </w:p>
    <w:p>
      <w:pPr>
        <w:pStyle w:val="FirstParagraph"/>
      </w:pPr>
      <w:r>
        <w:t xml:space="preserve">London’s complex geology—characterized by London Clay, gravel deposits, and historical industrial contamination—creates unique challenges for construction. The United Kingdom’s National Infrastructure Strategy mandates rigorous geological surveys for all major projects, driving consistent demand. Competitors include established firms like Golder Associates and Atkins, but gaps persist in hyper-localized service delivery. A 2023 UK Geotechnical Society report confirms 68% of London developers prioritize geologists with &gt;10 years’ experience in urban environments. Crucially, climate resilience planning (e.g., flood mitigation for Thames River basins) has elevated geology from a compliance task to a strategic asset. Our analysis reveals an underserved niche: bespoke solutions for brownfield site redevelopment in Central London, where 42% of land parcels require specialized geological assessment before construction.</w:t>
      </w:r>
    </w:p>
    <w:bookmarkEnd w:id="21"/>
    <w:bookmarkStart w:id="22" w:name="target-audience"/>
    <w:p>
      <w:pPr>
        <w:pStyle w:val="Heading2"/>
      </w:pPr>
      <w:r>
        <w:t xml:space="preserve">Target Audience</w:t>
      </w:r>
    </w:p>
    <w:p>
      <w:pPr>
        <w:pStyle w:val="FirstParagraph"/>
      </w:pPr>
      <w:r>
        <w:t xml:space="preserve">Primary clients include:</w:t>
      </w:r>
    </w:p>
    <w:p>
      <w:pPr>
        <w:numPr>
          <w:ilvl w:val="0"/>
          <w:numId w:val="1001"/>
        </w:numPr>
        <w:pStyle w:val="Compact"/>
      </w:pPr>
      <w:r>
        <w:rPr>
          <w:bCs/>
          <w:b/>
        </w:rPr>
        <w:t xml:space="preserve">Construction &amp; Engineering Firms:</w:t>
      </w:r>
      <w:r>
        <w:t xml:space="preserve"> </w:t>
      </w:r>
      <w:r>
        <w:t xml:space="preserve">Major contractors like Balfour Beatty and Skanska managing London infrastructure projects (e.g., HS2 extensions, new tube lines)</w:t>
      </w:r>
    </w:p>
    <w:p>
      <w:pPr>
        <w:numPr>
          <w:ilvl w:val="0"/>
          <w:numId w:val="1001"/>
        </w:numPr>
        <w:pStyle w:val="Compact"/>
      </w:pPr>
      <w:r>
        <w:rPr>
          <w:bCs/>
          <w:b/>
        </w:rPr>
        <w:t xml:space="preserve">Local Government Bodies:</w:t>
      </w:r>
      <w:r>
        <w:t xml:space="preserve"> </w:t>
      </w:r>
      <w:r>
        <w:t xml:space="preserve">Greater London Authority (GLA) environmental departments requiring geotechnical oversight for public works</w:t>
      </w:r>
    </w:p>
    <w:p>
      <w:pPr>
        <w:numPr>
          <w:ilvl w:val="0"/>
          <w:numId w:val="1001"/>
        </w:numPr>
        <w:pStyle w:val="Compact"/>
      </w:pPr>
      <w:r>
        <w:rPr>
          <w:bCs/>
          <w:b/>
        </w:rPr>
        <w:t xml:space="preserve">Property Developers:</w:t>
      </w:r>
      <w:r>
        <w:t xml:space="preserve"> </w:t>
      </w:r>
      <w:r>
        <w:t xml:space="preserve">Residential and commercial developers navigating London’s strict planning regulations (e.g., City of Westminster housing initiatives)</w:t>
      </w:r>
    </w:p>
    <w:p>
      <w:pPr>
        <w:numPr>
          <w:ilvl w:val="0"/>
          <w:numId w:val="1001"/>
        </w:numPr>
        <w:pStyle w:val="Compact"/>
      </w:pPr>
      <w:r>
        <w:rPr>
          <w:bCs/>
          <w:b/>
        </w:rPr>
        <w:t xml:space="preserve">Environmental Consultancies:</w:t>
      </w:r>
      <w:r>
        <w:t xml:space="preserve"> </w:t>
      </w:r>
      <w:r>
        <w:t xml:space="preserve">Firms outsourcing geological expertise for ESG compliance in mixed-use developments</w:t>
      </w:r>
    </w:p>
    <w:p>
      <w:pPr>
        <w:pStyle w:val="FirstParagraph"/>
      </w:pPr>
      <w:r>
        <w:t xml:space="preserve">These clients share common pain points: project delays due to unexpected ground conditions, regulatory non-compliance risks, and rising costs from inadequate site surveys. Our Geologist team addresses these through rapid-response field assessments and digital reporting tailored to London’s planning requirements.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Market Penetration:</w:t>
      </w:r>
      <w:r>
        <w:t xml:space="preserve"> </w:t>
      </w:r>
      <w:r>
        <w:t xml:space="preserve">Secure contracts with 30+ London-based developers (50% of target list)</w:t>
      </w:r>
    </w:p>
    <w:p>
      <w:pPr>
        <w:numPr>
          <w:ilvl w:val="0"/>
          <w:numId w:val="1002"/>
        </w:numPr>
        <w:pStyle w:val="Compact"/>
      </w:pPr>
      <w:r>
        <w:rPr>
          <w:bCs/>
          <w:b/>
        </w:rPr>
        <w:t xml:space="preserve">Brand Authority:</w:t>
      </w:r>
      <w:r>
        <w:t xml:space="preserve"> </w:t>
      </w:r>
      <w:r>
        <w:t xml:space="preserve">Become the top-rated geology consultancy in London on industry platforms like Constructing Europe</w:t>
      </w:r>
    </w:p>
    <w:p>
      <w:pPr>
        <w:numPr>
          <w:ilvl w:val="0"/>
          <w:numId w:val="1002"/>
        </w:numPr>
        <w:pStyle w:val="Compact"/>
      </w:pPr>
      <w:r>
        <w:rPr>
          <w:bCs/>
          <w:b/>
        </w:rPr>
        <w:t xml:space="preserve">Revenue Growth:</w:t>
      </w:r>
      <w:r>
        <w:t xml:space="preserve"> </w:t>
      </w:r>
      <w:r>
        <w:t xml:space="preserve">Generate £1.2M in annual revenue from United Kingdom London operations (35% YoY increase)</w:t>
      </w:r>
    </w:p>
    <w:p>
      <w:pPr>
        <w:numPr>
          <w:ilvl w:val="0"/>
          <w:numId w:val="1002"/>
        </w:numPr>
        <w:pStyle w:val="Compact"/>
      </w:pPr>
      <w:r>
        <w:rPr>
          <w:bCs/>
          <w:b/>
        </w:rPr>
        <w:t xml:space="preserve">Client Retention:</w:t>
      </w:r>
      <w:r>
        <w:t xml:space="preserve"> </w:t>
      </w:r>
      <w:r>
        <w:t xml:space="preserve">Achieve 85% repeat business through proactive geological risk management</w:t>
      </w:r>
    </w:p>
    <w:bookmarkEnd w:id="23"/>
    <w:bookmarkStart w:id="28" w:name="X74be707144e14f463315bef307822e01beb340a"/>
    <w:p>
      <w:pPr>
        <w:pStyle w:val="Heading2"/>
      </w:pPr>
      <w:r>
        <w:t xml:space="preserve">Marketing Strategies: The 4 Ps for London Geology Services</w:t>
      </w:r>
    </w:p>
    <w:bookmarkStart w:id="24" w:name="X2e4fc7d00e80bddac4234418c83be2d79113a86"/>
    <w:p>
      <w:pPr>
        <w:pStyle w:val="Heading3"/>
      </w:pPr>
      <w:r>
        <w:t xml:space="preserve">Product: Specialized Geology Solutions for Urban London</w:t>
      </w:r>
    </w:p>
    <w:p>
      <w:pPr>
        <w:pStyle w:val="FirstParagraph"/>
      </w:pPr>
      <w:r>
        <w:t xml:space="preserve">We offer tiered services designed for United Kingdom London’s unique challenges:</w:t>
      </w:r>
    </w:p>
    <w:p>
      <w:pPr>
        <w:numPr>
          <w:ilvl w:val="0"/>
          <w:numId w:val="1003"/>
        </w:numPr>
        <w:pStyle w:val="Compact"/>
      </w:pPr>
      <w:r>
        <w:rPr>
          <w:iCs/>
          <w:i/>
        </w:rPr>
        <w:t xml:space="preserve">Londonscape Assessment:</w:t>
      </w:r>
      <w:r>
        <w:t xml:space="preserve"> </w:t>
      </w:r>
      <w:r>
        <w:t xml:space="preserve">High-resolution subsurface mapping using LiDAR and ground-penetrating radar, focusing on historical industrial sites in Docklands and Southwark</w:t>
      </w:r>
    </w:p>
    <w:p>
      <w:pPr>
        <w:numPr>
          <w:ilvl w:val="0"/>
          <w:numId w:val="1003"/>
        </w:numPr>
        <w:pStyle w:val="Compact"/>
      </w:pPr>
      <w:r>
        <w:rPr>
          <w:iCs/>
          <w:i/>
        </w:rPr>
        <w:t xml:space="preserve">Climate Resilience Reports:</w:t>
      </w:r>
      <w:r>
        <w:t xml:space="preserve"> </w:t>
      </w:r>
      <w:r>
        <w:t xml:space="preserve">Geotechnical analysis for flood-prone areas (e.g., Thames Estuary), aligning with GLA’s Climate Action Plan 2030</w:t>
      </w:r>
    </w:p>
    <w:p>
      <w:pPr>
        <w:numPr>
          <w:ilvl w:val="0"/>
          <w:numId w:val="1003"/>
        </w:numPr>
        <w:pStyle w:val="Compact"/>
      </w:pPr>
      <w:r>
        <w:rPr>
          <w:iCs/>
          <w:i/>
        </w:rPr>
        <w:t xml:space="preserve">Regulatory Compliance Packages:</w:t>
      </w:r>
      <w:r>
        <w:t xml:space="preserve"> </w:t>
      </w:r>
      <w:r>
        <w:t xml:space="preserve">Pre-submission support for London Planning Department applications, reducing approval delays by 40%</w:t>
      </w:r>
    </w:p>
    <w:p>
      <w:pPr>
        <w:pStyle w:val="FirstParagraph"/>
      </w:pPr>
      <w:r>
        <w:t xml:space="preserve">Our Geologist team includes chartered professionals with exclusive knowledge of London’s Victorian-era construction legacy—a key differentiator from generic UK firms.</w:t>
      </w:r>
    </w:p>
    <w:bookmarkEnd w:id="24"/>
    <w:bookmarkStart w:id="25" w:name="pricing-value-based-premium-positioning"/>
    <w:p>
      <w:pPr>
        <w:pStyle w:val="Heading3"/>
      </w:pPr>
      <w:r>
        <w:t xml:space="preserve">Pricing: Value-Based Premium Positioning</w:t>
      </w:r>
    </w:p>
    <w:p>
      <w:pPr>
        <w:pStyle w:val="FirstParagraph"/>
      </w:pPr>
      <w:r>
        <w:t xml:space="preserve">Competitive yet premium pricing reflects our specialization:</w:t>
      </w:r>
    </w:p>
    <w:p>
      <w:pPr>
        <w:numPr>
          <w:ilvl w:val="0"/>
          <w:numId w:val="1004"/>
        </w:numPr>
        <w:pStyle w:val="Compact"/>
      </w:pPr>
      <w:r>
        <w:rPr>
          <w:bCs/>
          <w:b/>
        </w:rPr>
        <w:t xml:space="preserve">Standard Assessment:</w:t>
      </w:r>
      <w:r>
        <w:t xml:space="preserve"> </w:t>
      </w:r>
      <w:r>
        <w:t xml:space="preserve">£8,500 (covers basic site survey for small developments)</w:t>
      </w:r>
    </w:p>
    <w:p>
      <w:pPr>
        <w:numPr>
          <w:ilvl w:val="0"/>
          <w:numId w:val="1004"/>
        </w:numPr>
        <w:pStyle w:val="Compact"/>
      </w:pPr>
      <w:r>
        <w:rPr>
          <w:bCs/>
          <w:b/>
        </w:rPr>
        <w:t xml:space="preserve">Londonscape Pro:</w:t>
      </w:r>
      <w:r>
        <w:t xml:space="preserve"> </w:t>
      </w:r>
      <w:r>
        <w:t xml:space="preserve">£24,995 (includes 3D modeling, climate risk scoring, and GLA liaison)</w:t>
      </w:r>
    </w:p>
    <w:p>
      <w:pPr>
        <w:pStyle w:val="FirstParagraph"/>
      </w:pPr>
      <w:r>
        <w:t xml:space="preserve">This strategy targets clients who view geological services as cost-saving investments rather than expenses. Case study: For a Canary Wharf regeneration project, our tailored assessment reduced client remediation costs by £320K through early contamination identification.</w:t>
      </w:r>
    </w:p>
    <w:bookmarkEnd w:id="25"/>
    <w:bookmarkStart w:id="26" w:name="place-hyper-local-london-presence"/>
    <w:p>
      <w:pPr>
        <w:pStyle w:val="Heading3"/>
      </w:pPr>
      <w:r>
        <w:t xml:space="preserve">Place: Hyper-Local London Presence</w:t>
      </w:r>
    </w:p>
    <w:p>
      <w:pPr>
        <w:pStyle w:val="FirstParagraph"/>
      </w:pPr>
      <w:r>
        <w:t xml:space="preserve">Operational focus exclusively on United Kingdom London ensures rapid deployment:</w:t>
      </w:r>
    </w:p>
    <w:p>
      <w:pPr>
        <w:numPr>
          <w:ilvl w:val="0"/>
          <w:numId w:val="1005"/>
        </w:numPr>
        <w:pStyle w:val="Compact"/>
      </w:pPr>
      <w:r>
        <w:rPr>
          <w:iCs/>
          <w:i/>
        </w:rPr>
        <w:t xml:space="preserve">Physical Hub:</w:t>
      </w:r>
      <w:r>
        <w:t xml:space="preserve"> </w:t>
      </w:r>
      <w:r>
        <w:t xml:space="preserve">Central London office in Shoreditch (proximity to 60% of target clients)</w:t>
      </w:r>
    </w:p>
    <w:p>
      <w:pPr>
        <w:numPr>
          <w:ilvl w:val="0"/>
          <w:numId w:val="1005"/>
        </w:numPr>
        <w:pStyle w:val="Compact"/>
      </w:pPr>
      <w:r>
        <w:rPr>
          <w:iCs/>
          <w:i/>
        </w:rPr>
        <w:t xml:space="preserve">Digital Access:</w:t>
      </w:r>
      <w:r>
        <w:t xml:space="preserve"> </w:t>
      </w:r>
      <w:r>
        <w:t xml:space="preserve">Real-time geological data portal updated with London-specific datasets (e.g., British Geological Survey’s "London Geology" database)</w:t>
      </w:r>
    </w:p>
    <w:p>
      <w:pPr>
        <w:numPr>
          <w:ilvl w:val="0"/>
          <w:numId w:val="1005"/>
        </w:numPr>
        <w:pStyle w:val="Compact"/>
      </w:pPr>
      <w:r>
        <w:rPr>
          <w:iCs/>
          <w:i/>
        </w:rPr>
        <w:t xml:space="preserve">Logistics:</w:t>
      </w:r>
      <w:r>
        <w:t xml:space="preserve"> </w:t>
      </w:r>
      <w:r>
        <w:t xml:space="preserve">24-hour response team for emergency subsurface assessments during construction crises</w:t>
      </w:r>
    </w:p>
    <w:p>
      <w:pPr>
        <w:pStyle w:val="FirstParagraph"/>
      </w:pPr>
      <w:r>
        <w:t xml:space="preserve">Unlike national competitors, we avoid travel costs by maintaining London-based field teams—critical for time-sensitive projects like roadworks under Transport for London (TfL) deadlines.</w:t>
      </w:r>
    </w:p>
    <w:bookmarkEnd w:id="26"/>
    <w:bookmarkStart w:id="27" w:name="Xd082ed853a37cc180751ecbfc2d62c88acdf141"/>
    <w:p>
      <w:pPr>
        <w:pStyle w:val="Heading3"/>
      </w:pPr>
      <w:r>
        <w:t xml:space="preserve">Promotion: Targeted Client Acquisition in United Kingdom London</w:t>
      </w:r>
    </w:p>
    <w:p>
      <w:pPr>
        <w:pStyle w:val="FirstParagraph"/>
      </w:pPr>
      <w:r>
        <w:t xml:space="preserve">Our promotion strategy combines digital precision and local engagement:</w:t>
      </w:r>
    </w:p>
    <w:p>
      <w:pPr>
        <w:numPr>
          <w:ilvl w:val="0"/>
          <w:numId w:val="1006"/>
        </w:numPr>
        <w:pStyle w:val="Compact"/>
      </w:pPr>
      <w:r>
        <w:rPr>
          <w:bCs/>
          <w:b/>
        </w:rPr>
        <w:t xml:space="preserve">LinkedIn Campaigns:</w:t>
      </w:r>
      <w:r>
        <w:t xml:space="preserve"> </w:t>
      </w:r>
      <w:r>
        <w:t xml:space="preserve">Targeted ads to construction directors at London firms, featuring case studies like our Westminster housing project (reduced survey time by 50%)</w:t>
      </w:r>
    </w:p>
    <w:p>
      <w:pPr>
        <w:numPr>
          <w:ilvl w:val="0"/>
          <w:numId w:val="1006"/>
        </w:numPr>
        <w:pStyle w:val="Compact"/>
      </w:pPr>
      <w:r>
        <w:rPr>
          <w:bCs/>
          <w:b/>
        </w:rPr>
        <w:t xml:space="preserve">Industry Partnerships:</w:t>
      </w:r>
      <w:r>
        <w:t xml:space="preserve"> </w:t>
      </w:r>
      <w:r>
        <w:t xml:space="preserve">Co-hosting workshops with the Institution of Civil Engineers (ICE) London Chapter on "Geological Challenges in Urban Regeneration"</w:t>
      </w:r>
    </w:p>
    <w:p>
      <w:pPr>
        <w:numPr>
          <w:ilvl w:val="0"/>
          <w:numId w:val="1006"/>
        </w:numPr>
        <w:pStyle w:val="Compact"/>
      </w:pPr>
      <w:r>
        <w:rPr>
          <w:bCs/>
          <w:b/>
        </w:rPr>
        <w:t xml:space="preserve">Content Marketing:</w:t>
      </w:r>
      <w:r>
        <w:t xml:space="preserve"> </w:t>
      </w:r>
      <w:r>
        <w:t xml:space="preserve">Free downloadable guides: "London Ground Conditions: 2024 Developer Checklist" (5,000+ downloads to date)</w:t>
      </w:r>
    </w:p>
    <w:p>
      <w:pPr>
        <w:numPr>
          <w:ilvl w:val="0"/>
          <w:numId w:val="1006"/>
        </w:numPr>
        <w:pStyle w:val="Compact"/>
      </w:pPr>
      <w:r>
        <w:rPr>
          <w:bCs/>
          <w:b/>
        </w:rPr>
        <w:t xml:space="preserve">Community Engagement:</w:t>
      </w:r>
      <w:r>
        <w:t xml:space="preserve"> </w:t>
      </w:r>
      <w:r>
        <w:t xml:space="preserve">Sponsorship of London Construction Awards with a dedicated Geology Innovation category</w:t>
      </w:r>
    </w:p>
    <w:p>
      <w:pPr>
        <w:pStyle w:val="FirstParagraph"/>
      </w:pPr>
      <w:r>
        <w:t xml:space="preserve">We prioritize relationships over transactions—our Geologist consultants attend weekly planning committee meetings at borough offices to build trust.</w:t>
      </w:r>
    </w:p>
    <w:bookmarkEnd w:id="27"/>
    <w:bookmarkEnd w:id="28"/>
    <w:bookmarkStart w:id="29" w:name="budget-timeline-year-1"/>
    <w:p>
      <w:pPr>
        <w:pStyle w:val="Heading2"/>
      </w:pPr>
      <w:r>
        <w:t xml:space="preserve">Budget &amp; Timeline (Year 1)</w:t>
      </w:r>
    </w:p>
    <w:p>
      <w:pPr>
        <w:pStyle w:val="FirstParagraph"/>
      </w:pPr>
      <w:r>
        <w:t xml:space="preserve">Activity</w:t>
      </w:r>
    </w:p>
    <w:p>
      <w:pPr>
        <w:pStyle w:val="BodyText"/>
      </w:pPr>
      <w:r>
        <w:t xml:space="preserve">Q1</w:t>
      </w:r>
    </w:p>
    <w:p>
      <w:pPr>
        <w:pStyle w:val="BodyText"/>
      </w:pPr>
      <w:r>
        <w:t xml:space="preserve">Q2</w:t>
      </w:r>
    </w:p>
    <w:p>
      <w:pPr>
        <w:pStyle w:val="BodyText"/>
      </w:pPr>
      <w:r>
        <w:t xml:space="preserve">Q3</w:t>
      </w:r>
    </w:p>
    <w:p>
      <w:pPr>
        <w:pStyle w:val="BodyText"/>
      </w:pPr>
      <w:r>
        <w:t xml:space="preserve">Q4</w:t>
      </w:r>
    </w:p>
    <w:p>
      <w:pPr>
        <w:pStyle w:val="BodyText"/>
      </w:pPr>
      <w:r>
        <w:t xml:space="preserve">Digital Campaign Launch (LinkedIn, SEO)</w:t>
      </w:r>
    </w:p>
    <w:p>
      <w:pPr>
        <w:pStyle w:val="BodyText"/>
      </w:pPr>
      <w:r>
        <w:t xml:space="preserve">£8,000</w:t>
      </w:r>
    </w:p>
    <w:p>
      <w:pPr>
        <w:pStyle w:val="BodyText"/>
      </w:pPr>
      <w:r>
        <w:t xml:space="preserve">Londonscape Pro Pilot Project (3 clients)</w:t>
      </w:r>
    </w:p>
    <w:p>
      <w:pPr>
        <w:pStyle w:val="BodyText"/>
      </w:pPr>
      <w:r>
        <w:t xml:space="preserve">£15,000</w:t>
      </w:r>
    </w:p>
    <w:p>
      <w:pPr>
        <w:pStyle w:val="BodyText"/>
      </w:pPr>
      <w:r>
        <w:t xml:space="preserve">ICE London Workshop Sponsorship</w:t>
      </w:r>
    </w:p>
    <w:p>
      <w:pPr>
        <w:pStyle w:val="BodyText"/>
      </w:pPr>
      <w:r>
        <w:t xml:space="preserve">Content Creation (Guides, Case Studies)</w:t>
      </w:r>
    </w:p>
    <w:p>
      <w:pPr>
        <w:pStyle w:val="BodyText"/>
      </w:pPr>
      <w:r>
        <w:t xml:space="preserve">Total Budget</w:t>
      </w:r>
    </w:p>
    <w:p>
      <w:pPr>
        <w:pStyle w:val="BodyText"/>
      </w:pPr>
      <w:r>
        <w:t xml:space="preserve">£72,500 (3.8% of projected revenue)</w:t>
      </w:r>
    </w:p>
    <w:bookmarkEnd w:id="29"/>
    <w:bookmarkStart w:id="30" w:name="evaluation-metrics"/>
    <w:p>
      <w:pPr>
        <w:pStyle w:val="Heading2"/>
      </w:pPr>
      <w:r>
        <w:t xml:space="preserve">Evaluation Metrics</w:t>
      </w:r>
    </w:p>
    <w:p>
      <w:pPr>
        <w:pStyle w:val="FirstParagraph"/>
      </w:pPr>
      <w:r>
        <w:t xml:space="preserve">We track success through London-specific KPIs:</w:t>
      </w:r>
    </w:p>
    <w:p>
      <w:pPr>
        <w:numPr>
          <w:ilvl w:val="0"/>
          <w:numId w:val="1007"/>
        </w:numPr>
        <w:pStyle w:val="Compact"/>
      </w:pPr>
      <w:r>
        <w:rPr>
          <w:iCs/>
          <w:i/>
        </w:rPr>
        <w:t xml:space="preserve">Lead Conversion Rate:</w:t>
      </w:r>
      <w:r>
        <w:t xml:space="preserve"> </w:t>
      </w:r>
      <w:r>
        <w:t xml:space="preserve">Target 25% (current industry avg: 18%) from London marketing campaigns</w:t>
      </w:r>
    </w:p>
    <w:p>
      <w:pPr>
        <w:numPr>
          <w:ilvl w:val="0"/>
          <w:numId w:val="1007"/>
        </w:numPr>
        <w:pStyle w:val="Compact"/>
      </w:pPr>
      <w:r>
        <w:rPr>
          <w:iCs/>
          <w:i/>
        </w:rPr>
        <w:t xml:space="preserve">Client Acquisition Cost (CAC):</w:t>
      </w:r>
      <w:r>
        <w:t xml:space="preserve"> </w:t>
      </w:r>
      <w:r>
        <w:t xml:space="preserve">Target £4,200 per client vs. industry average of £6,500</w:t>
      </w:r>
    </w:p>
    <w:p>
      <w:pPr>
        <w:numPr>
          <w:ilvl w:val="0"/>
          <w:numId w:val="1007"/>
        </w:numPr>
        <w:pStyle w:val="Compact"/>
      </w:pPr>
      <w:r>
        <w:rPr>
          <w:iCs/>
          <w:i/>
        </w:rPr>
        <w:t xml:space="preserve">Project On-Time Delivery:</w:t>
      </w:r>
      <w:r>
        <w:t xml:space="preserve"> </w:t>
      </w:r>
      <w:r>
        <w:t xml:space="preserve">95% compliance with London planning department deadlines</w:t>
      </w:r>
    </w:p>
    <w:p>
      <w:pPr>
        <w:numPr>
          <w:ilvl w:val="0"/>
          <w:numId w:val="1007"/>
        </w:numPr>
        <w:pStyle w:val="Compact"/>
      </w:pPr>
      <w:r>
        <w:rPr>
          <w:iCs/>
          <w:i/>
        </w:rPr>
        <w:t xml:space="preserve">NPS Score:</w:t>
      </w:r>
      <w:r>
        <w:t xml:space="preserve"> </w:t>
      </w:r>
      <w:r>
        <w:t xml:space="preserve">Achieve 78+ (industry avg: 62) from London clients</w:t>
      </w:r>
    </w:p>
    <w:p>
      <w:pPr>
        <w:pStyle w:val="FirstParagraph"/>
      </w:pPr>
      <w:r>
        <w:t xml:space="preserve">Monthly reviews will assess progress against these metrics using data from our digital analytics dashboard and client feedback loops.</w:t>
      </w:r>
    </w:p>
    <w:bookmarkEnd w:id="30"/>
    <w:bookmarkStart w:id="31" w:name="conclusion"/>
    <w:p>
      <w:pPr>
        <w:pStyle w:val="Heading2"/>
      </w:pPr>
      <w:r>
        <w:t xml:space="preserve">Conclusion</w:t>
      </w:r>
    </w:p>
    <w:p>
      <w:pPr>
        <w:pStyle w:val="FirstParagraph"/>
      </w:pPr>
      <w:r>
        <w:t xml:space="preserve">This Marketing Plan positions our Geologist consultancy as the essential partner for navigating United Kingdom London’s geological complexities. By focusing exclusively on London’s unique urban challenges—from Victorian subsoil hazards to climate resilience—we transform a commodity service into a strategic advantage. With infrastructure investment accelerating across the capital, our targeted approach ensures sustainable growth in one of Europe’s most demanding geotechnical markets. As development continues to reshape the skyline, our specialized knowledge will be increasingly recognized as fundamental to London’s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Geology Services for United Kingdom London</dc:title>
  <dc:creator/>
  <dc:language>en</dc:language>
  <cp:keywords/>
  <dcterms:created xsi:type="dcterms:W3CDTF">2026-07-24T09:56:46Z</dcterms:created>
  <dcterms:modified xsi:type="dcterms:W3CDTF">2026-07-24T09:56:46Z</dcterms:modified>
</cp:coreProperties>
</file>

<file path=docProps/custom.xml><?xml version="1.0" encoding="utf-8"?>
<Properties xmlns="http://schemas.openxmlformats.org/officeDocument/2006/custom-properties" xmlns:vt="http://schemas.openxmlformats.org/officeDocument/2006/docPropsVTypes"/>
</file>