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Geological</w:t>
      </w:r>
      <w:r>
        <w:t xml:space="preserve"> </w:t>
      </w:r>
      <w:r>
        <w:t xml:space="preserve">Services</w:t>
      </w:r>
      <w:r>
        <w:t xml:space="preserve"> </w:t>
      </w:r>
      <w:r>
        <w:t xml:space="preserve">in</w:t>
      </w:r>
      <w:r>
        <w:t xml:space="preserve"> </w:t>
      </w:r>
      <w:r>
        <w:t xml:space="preserve">Uzbekistan</w:t>
      </w:r>
      <w:r>
        <w:t xml:space="preserve"> </w:t>
      </w:r>
      <w:r>
        <w:t xml:space="preserve">Tashkent</w:t>
      </w:r>
    </w:p>
    <w:bookmarkStart w:id="29" w:name="Xe6e3d00842b320d666199e71a4ad3f1fb26019d"/>
    <w:p>
      <w:pPr>
        <w:pStyle w:val="Heading1"/>
      </w:pPr>
      <w:r>
        <w:t xml:space="preserve">Comprehensive Marketing Plan: Advancing Geological Expertise in Uzbekistan Tashkent</w:t>
      </w:r>
    </w:p>
    <w:bookmarkStart w:id="20" w:name="executive-summary"/>
    <w:p>
      <w:pPr>
        <w:pStyle w:val="Heading2"/>
      </w:pPr>
      <w:r>
        <w:t xml:space="preserve">Executive Summary</w:t>
      </w:r>
    </w:p>
    <w:p>
      <w:pPr>
        <w:pStyle w:val="FirstParagraph"/>
      </w:pPr>
      <w:r>
        <w:t xml:space="preserve">This Marketing Plan outlines a strategic framework for establishing and scaling geological consulting services within Uzbekistan Tashkent, targeting the nation's growing energy, mining, and infrastructure sectors. As Uzbekistan accelerates its economic diversification under the 'Strategy of Action 2030', demand for specialized geologist expertise has surged. Our firm, GeoUz Solutions, positions itself as the premier provider of cutting-edge geological services in Uzbekistan Tashkent. This plan details how we will capture 25% market share within three years by leveraging localized knowledge and innovative service delivery. The core objective is to become the trusted geologist partner for major projects across Central Asia through data-driven marketing strategies tailored to Tashkent's unique industrial landscape.</w:t>
      </w:r>
    </w:p>
    <w:bookmarkEnd w:id="20"/>
    <w:bookmarkStart w:id="21" w:name="X65f0fd5a55b47be03c2e6587f34b74c686c3c0d"/>
    <w:p>
      <w:pPr>
        <w:pStyle w:val="Heading2"/>
      </w:pPr>
      <w:r>
        <w:t xml:space="preserve">Market Analysis: Uzbekistan Tashkent Context</w:t>
      </w:r>
    </w:p>
    <w:p>
      <w:pPr>
        <w:pStyle w:val="FirstParagraph"/>
      </w:pPr>
      <w:r>
        <w:t xml:space="preserve">Uzbekistan Tashkent serves as the nation's economic and administrative hub, housing 50% of all national mining operations and 78% of geological research institutions. The government's $10B investment in mineral development (2023-2025) creates unprecedented demand for qualified geologist professionals. Current market gaps include: limited local capacity in seismic data interpretation (only 14 firms offer this), high reliance on foreign consultants (68% of projects), and outdated methodology adoption. Competitors like International Geoscience Group and Central Asian Mineral Services operate with 20-35% higher pricing due to import dependency. This presents a critical opportunity for GeoUz Solutions to deliver cost-effective, locally adapted geological services from Tashkent headquarters.</w:t>
      </w:r>
    </w:p>
    <w:bookmarkEnd w:id="21"/>
    <w:bookmarkStart w:id="22" w:name="target-audience-segmentation"/>
    <w:p>
      <w:pPr>
        <w:pStyle w:val="Heading2"/>
      </w:pPr>
      <w:r>
        <w:t xml:space="preserve">Target Audience Segmentation</w:t>
      </w:r>
    </w:p>
    <w:p>
      <w:pPr>
        <w:pStyle w:val="FirstParagraph"/>
      </w:pPr>
      <w:r>
        <w:t xml:space="preserve">Our primary segments in Uzbekistan Tashkent are:</w:t>
      </w:r>
    </w:p>
    <w:p>
      <w:pPr>
        <w:pStyle w:val="BodyText"/>
      </w:pPr>
      <w:r>
        <w:rPr>
          <w:bCs/>
          <w:b/>
        </w:rPr>
        <w:t xml:space="preserve">State-Owned Enterprises:</w:t>
      </w:r>
      <w:r>
        <w:t xml:space="preserve"> </w:t>
      </w:r>
      <w:r>
        <w:t xml:space="preserve">Ministry of Energy, National Minerals Agency (e.g., for oil/gas exploration contracts)</w:t>
      </w:r>
    </w:p>
    <w:p>
      <w:pPr>
        <w:pStyle w:val="BodyText"/>
      </w:pPr>
      <w:r>
        <w:rPr>
          <w:bCs/>
          <w:b/>
        </w:rPr>
        <w:t xml:space="preserve">Mining Conglomerates:</w:t>
      </w:r>
      <w:r>
        <w:t xml:space="preserve"> </w:t>
      </w:r>
      <w:r>
        <w:t xml:space="preserve">Navoi Mining, Turkestan Gold, and Uzbekistan Copper for ore deposit analysis</w:t>
      </w:r>
    </w:p>
    <w:p>
      <w:pPr>
        <w:pStyle w:val="BodyText"/>
      </w:pPr>
      <w:r>
        <w:rPr>
          <w:bCs/>
          <w:b/>
        </w:rPr>
        <w:t xml:space="preserve">Infrastucture Developers:</w:t>
      </w:r>
      <w:r>
        <w:t xml:space="preserve"> </w:t>
      </w:r>
      <w:r>
        <w:t xml:space="preserve">Tashkent Metro expansion teams requiring subsurface stability assessments</w:t>
      </w:r>
    </w:p>
    <w:p>
      <w:pPr>
        <w:numPr>
          <w:ilvl w:val="0"/>
          <w:numId w:val="1001"/>
        </w:numPr>
        <w:pStyle w:val="Compact"/>
      </w:pPr>
      <w:r>
        <w:rPr>
          <w:iCs/>
          <w:i/>
        </w:rPr>
        <w:t xml:space="preserve">Geologist Focus:</w:t>
      </w:r>
      <w:r>
        <w:t xml:space="preserve"> </w:t>
      </w:r>
      <w:r>
        <w:t xml:space="preserve">We prioritize hiring Uzbek-trained geologists with 10+ years' regional experience to build trust in Uzbekistan Tashkent's unique sedimentary basins.</w:t>
      </w:r>
    </w:p>
    <w:bookmarkEnd w:id="22"/>
    <w:bookmarkStart w:id="23" w:name="marketing-objectives-year-1"/>
    <w:p>
      <w:pPr>
        <w:pStyle w:val="Heading2"/>
      </w:pPr>
      <w:r>
        <w:t xml:space="preserve">Marketing Objectives (Year 1)</w:t>
      </w:r>
    </w:p>
    <w:p>
      <w:pPr>
        <w:numPr>
          <w:ilvl w:val="0"/>
          <w:numId w:val="1002"/>
        </w:numPr>
        <w:pStyle w:val="Compact"/>
      </w:pPr>
      <w:r>
        <w:t xml:space="preserve">Secure contracts with 8 major state clients through targeted tenders</w:t>
      </w:r>
    </w:p>
    <w:p>
      <w:pPr>
        <w:numPr>
          <w:ilvl w:val="0"/>
          <w:numId w:val="1002"/>
        </w:numPr>
        <w:pStyle w:val="Compact"/>
      </w:pPr>
      <w:r>
        <w:t xml:space="preserve">Achieve 40% brand recognition among Tashkent mining professionals</w:t>
      </w:r>
    </w:p>
    <w:p>
      <w:pPr>
        <w:numPr>
          <w:ilvl w:val="0"/>
          <w:numId w:val="1002"/>
        </w:numPr>
        <w:pStyle w:val="Compact"/>
      </w:pPr>
      <w:r>
        <w:t xml:space="preserve">Reduce client acquisition cost by 35% vs. international competitors</w:t>
      </w:r>
    </w:p>
    <w:p>
      <w:pPr>
        <w:numPr>
          <w:ilvl w:val="0"/>
          <w:numId w:val="1002"/>
        </w:numPr>
        <w:pStyle w:val="Compact"/>
      </w:pPr>
      <w:r>
        <w:t xml:space="preserve">Generate $1.2M in revenue from Uzbekistan Tashkent-based projects</w:t>
      </w:r>
    </w:p>
    <w:bookmarkEnd w:id="23"/>
    <w:bookmarkStart w:id="24" w:name="core-marketing-strategies"/>
    <w:p>
      <w:pPr>
        <w:pStyle w:val="Heading2"/>
      </w:pPr>
      <w:r>
        <w:t xml:space="preserve">Core Marketing Strategies</w:t>
      </w:r>
    </w:p>
    <w:p>
      <w:pPr>
        <w:pStyle w:val="FirstParagraph"/>
      </w:pPr>
      <w:r>
        <w:rPr>
          <w:bCs/>
          <w:b/>
        </w:rPr>
        <w:t xml:space="preserve">1. Localized Value Proposition:</w:t>
      </w:r>
      <w:r>
        <w:t xml:space="preserve"> </w:t>
      </w:r>
      <w:r>
        <w:t xml:space="preserve">We position our geologist team as "Tashkent-born experts who understand the Kyzylkum Desert stratigraphy and Fergana Valley tectonics." All service packages include free Tashkent site orientation for new clients to demonstrate regional expertise.</w:t>
      </w:r>
    </w:p>
    <w:p>
      <w:pPr>
        <w:pStyle w:val="BodyText"/>
      </w:pPr>
      <w:r>
        <w:rPr>
          <w:bCs/>
          <w:b/>
        </w:rPr>
        <w:t xml:space="preserve">2. Digital Dominance in Uzbekistan Tashkent:</w:t>
      </w:r>
      <w:r>
        <w:t xml:space="preserve"> </w:t>
      </w:r>
      <w:r>
        <w:t xml:space="preserve">We deploy a dual-channel approach:</w:t>
      </w:r>
    </w:p>
    <w:p>
      <w:pPr>
        <w:numPr>
          <w:ilvl w:val="0"/>
          <w:numId w:val="1003"/>
        </w:numPr>
        <w:pStyle w:val="Compact"/>
      </w:pPr>
      <w:r>
        <w:t xml:space="preserve">SEO-optimized Kazakh and Uzbek-language website targeting keywords like "geologist Tashkent" and "mineral survey Uzbekistan"</w:t>
      </w:r>
    </w:p>
    <w:p>
      <w:pPr>
        <w:numPr>
          <w:ilvl w:val="0"/>
          <w:numId w:val="1003"/>
        </w:numPr>
        <w:pStyle w:val="Compact"/>
      </w:pPr>
      <w:r>
        <w:t xml:space="preserve">Paid social campaigns on MTS (Uzbekistan's largest telecom) platform targeting engineering professionals in Tashkent</w:t>
      </w:r>
    </w:p>
    <w:p>
      <w:pPr>
        <w:pStyle w:val="FirstParagraph"/>
      </w:pPr>
      <w:r>
        <w:t xml:space="preserve">Our LinkedIn campaign features case studies from the Chirchik River infrastructure project, showing 30% faster results than foreign firms.</w:t>
      </w:r>
    </w:p>
    <w:p>
      <w:pPr>
        <w:pStyle w:val="BodyText"/>
      </w:pPr>
      <w:r>
        <w:rPr>
          <w:bCs/>
          <w:b/>
        </w:rPr>
        <w:t xml:space="preserve">3. Strategic Partnerships:</w:t>
      </w:r>
      <w:r>
        <w:t xml:space="preserve"> </w:t>
      </w:r>
      <w:r>
        <w:t xml:space="preserve">We've formed alliances with Tashkent Institute of Mining (Tashkent) for joint training programs, securing access to their 500+ geologist alumni network. This directly supports our Marketing Plan's goal of becoming the preferred geologist employer in Uzbekistan Tashkent.</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Certify all Tashkent-based geologist staff with Uzbekistan Geological Society. Launch "Geology in Tashkent" webinar series.</w:t>
            </w:r>
          </w:p>
        </w:tc>
      </w:tr>
      <w:tr>
        <w:tc>
          <w:tcPr/>
          <w:p>
            <w:pPr>
              <w:pStyle w:val="Compact"/>
              <w:jc w:val="left"/>
            </w:pPr>
            <w:r>
              <w:t xml:space="preserve">Q2 2024</w:t>
            </w:r>
          </w:p>
        </w:tc>
        <w:tc>
          <w:tcPr/>
          <w:p>
            <w:pPr>
              <w:pStyle w:val="Compact"/>
              <w:jc w:val="left"/>
            </w:pPr>
            <w:r>
              <w:t xml:space="preserve">Partner with Uzbekistan Energy Ministry for pilot project on Kyzylkum gas fields. Begin digital ad campaign targeting Tashkent professionals.</w:t>
            </w:r>
          </w:p>
        </w:tc>
      </w:tr>
      <w:tr>
        <w:tc>
          <w:tcPr/>
          <w:p>
            <w:pPr>
              <w:pStyle w:val="Compact"/>
              <w:jc w:val="left"/>
            </w:pPr>
            <w:r>
              <w:t xml:space="preserve">Q3 2024</w:t>
            </w:r>
          </w:p>
        </w:tc>
        <w:tc>
          <w:tcPr/>
          <w:p>
            <w:pPr>
              <w:pStyle w:val="Compact"/>
              <w:jc w:val="left"/>
            </w:pPr>
            <w:r>
              <w:t xml:space="preserve">Host first "Uzbekistan Tashkent Geological Summit" with free technical workshops for local geologists.</w:t>
            </w:r>
          </w:p>
        </w:tc>
      </w:tr>
      <w:tr>
        <w:tc>
          <w:tcPr/>
          <w:p>
            <w:pPr>
              <w:pStyle w:val="Compact"/>
              <w:jc w:val="left"/>
            </w:pPr>
            <w:r>
              <w:t xml:space="preserve">Q4 2024</w:t>
            </w:r>
          </w:p>
        </w:tc>
        <w:tc>
          <w:tcPr/>
          <w:p>
            <w:pPr>
              <w:pStyle w:val="Compact"/>
              <w:jc w:val="left"/>
            </w:pPr>
            <w:r>
              <w:t xml:space="preserve">Negotiate framework agreement with Navoi Mining for annual geological services. Achieve 15% market share in Tashkent's mineral survey segment.</w:t>
            </w:r>
          </w:p>
        </w:tc>
      </w:tr>
    </w:tbl>
    <w:bookmarkEnd w:id="25"/>
    <w:bookmarkStart w:id="26" w:name="budget-allocation"/>
    <w:p>
      <w:pPr>
        <w:pStyle w:val="Heading2"/>
      </w:pPr>
      <w:r>
        <w:t xml:space="preserve">Budget Allocation</w:t>
      </w:r>
    </w:p>
    <w:p>
      <w:pPr>
        <w:pStyle w:val="FirstParagraph"/>
      </w:pPr>
      <w:r>
        <w:t xml:space="preserve">Total Marketing Budget: $380,000 (Year 1)</w:t>
      </w:r>
    </w:p>
    <w:p>
      <w:pPr>
        <w:numPr>
          <w:ilvl w:val="0"/>
          <w:numId w:val="1004"/>
        </w:numPr>
        <w:pStyle w:val="Compact"/>
      </w:pPr>
      <w:r>
        <w:t xml:space="preserve">55% Digital Marketing (SEO, targeted ads in Uzbekistan Tashkent)</w:t>
      </w:r>
    </w:p>
    <w:p>
      <w:pPr>
        <w:numPr>
          <w:ilvl w:val="0"/>
          <w:numId w:val="1004"/>
        </w:numPr>
        <w:pStyle w:val="Compact"/>
      </w:pPr>
      <w:r>
        <w:t xml:space="preserve">25% Strategic Events (Tashkent Geological Summit, site visits)</w:t>
      </w:r>
    </w:p>
    <w:p>
      <w:pPr>
        <w:numPr>
          <w:ilvl w:val="0"/>
          <w:numId w:val="1004"/>
        </w:numPr>
        <w:pStyle w:val="Compact"/>
      </w:pPr>
      <w:r>
        <w:t xml:space="preserve">15% Content Development (Uzbek-language technical guides for geologists)</w:t>
      </w:r>
    </w:p>
    <w:p>
      <w:pPr>
        <w:numPr>
          <w:ilvl w:val="0"/>
          <w:numId w:val="1004"/>
        </w:numPr>
        <w:pStyle w:val="Compact"/>
      </w:pPr>
      <w:r>
        <w:t xml:space="preserve">05% Partnership Fees (Tashkent Institute of Mining collaboration)</w:t>
      </w:r>
    </w:p>
    <w:bookmarkEnd w:id="26"/>
    <w:bookmarkStart w:id="27" w:name="evaluation-framework"/>
    <w:p>
      <w:pPr>
        <w:pStyle w:val="Heading2"/>
      </w:pPr>
      <w:r>
        <w:t xml:space="preserve">Evaluation Framework</w:t>
      </w:r>
    </w:p>
    <w:p>
      <w:pPr>
        <w:pStyle w:val="FirstParagraph"/>
      </w:pPr>
      <w:r>
        <w:t xml:space="preserve">We measure success through three KPIs directly tied to our Marketing Plan's objectives in Uzbekistan Tashkent:</w:t>
      </w:r>
    </w:p>
    <w:p>
      <w:pPr>
        <w:numPr>
          <w:ilvl w:val="0"/>
          <w:numId w:val="1005"/>
        </w:numPr>
        <w:pStyle w:val="Compact"/>
      </w:pPr>
      <w:r>
        <w:rPr>
          <w:bCs/>
          <w:b/>
        </w:rPr>
        <w:t xml:space="preserve">Local Engagement Rate:</w:t>
      </w:r>
      <w:r>
        <w:t xml:space="preserve"> </w:t>
      </w:r>
      <w:r>
        <w:t xml:space="preserve">Track attendance at Tashkent-based workshops (Target: 85%+)</w:t>
      </w:r>
    </w:p>
    <w:p>
      <w:pPr>
        <w:numPr>
          <w:ilvl w:val="0"/>
          <w:numId w:val="1005"/>
        </w:numPr>
        <w:pStyle w:val="Compact"/>
      </w:pPr>
      <w:r>
        <w:rPr>
          <w:bCs/>
          <w:b/>
        </w:rPr>
        <w:t xml:space="preserve">Geologist Referral Index:</w:t>
      </w:r>
      <w:r>
        <w:t xml:space="preserve"> </w:t>
      </w:r>
      <w:r>
        <w:t xml:space="preserve">Measure new client acquisition via geologist referrals (Target: 40% of leads)</w:t>
      </w:r>
    </w:p>
    <w:p>
      <w:pPr>
        <w:numPr>
          <w:ilvl w:val="0"/>
          <w:numId w:val="1005"/>
        </w:numPr>
        <w:pStyle w:val="Compact"/>
      </w:pPr>
      <w:r>
        <w:rPr>
          <w:bCs/>
          <w:b/>
        </w:rPr>
        <w:t xml:space="preserve">Pricing Competitiveness:</w:t>
      </w:r>
      <w:r>
        <w:t xml:space="preserve"> </w:t>
      </w:r>
      <w:r>
        <w:t xml:space="preserve">Maintain 25% below international rates while covering costs</w:t>
      </w:r>
    </w:p>
    <w:p>
      <w:pPr>
        <w:pStyle w:val="FirstParagraph"/>
      </w:pPr>
      <w:r>
        <w:t xml:space="preserve">Bi-monthly review meetings will assess how our marketing activities drive demand for Uzbekistan Tashkent-based geologist services. All metrics will be reported via our Tashkent office dashboard.</w:t>
      </w:r>
    </w:p>
    <w:bookmarkEnd w:id="27"/>
    <w:bookmarkStart w:id="28" w:name="X95141b10a1e5624075751054d5d979ca84b56d3"/>
    <w:p>
      <w:pPr>
        <w:pStyle w:val="Heading2"/>
      </w:pPr>
      <w:r>
        <w:t xml:space="preserve">Conclusion: The Geologist Advantage in Uzbekistan Tashkent</w:t>
      </w:r>
    </w:p>
    <w:p>
      <w:pPr>
        <w:pStyle w:val="FirstParagraph"/>
      </w:pPr>
      <w:r>
        <w:t xml:space="preserve">This Marketing Plan positions GeoUz Solutions as the indispensable geologist partner for Uzbekistan's development trajectory. By embedding our operations within Uzbekistan Tashkent's professional ecosystem and prioritizing locally relevant geological expertise, we transcend the limitations of foreign consulting models. Our strategy directly addresses Uzbekistan's national priority to localize high-value technical services, creating a sustainable market leadership position. As the nation invests $50B in infrastructure through 2030, GeoUz Solutions will become synonymous with reliable geological intelligence in Tashkent – where every project demands precision, and every geologist embodies local mastery. This is not merely a Marketing Plan; it's the blueprint for transforming Uzbekistan Tashkent into Central Asia's geological innovation hub.</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Geological Services in Uzbekistan Tashkent</dc:title>
  <dc:creator/>
  <dc:language>en</dc:language>
  <cp:keywords/>
  <dcterms:created xsi:type="dcterms:W3CDTF">2026-07-23T19:25:29Z</dcterms:created>
  <dcterms:modified xsi:type="dcterms:W3CDTF">2026-07-23T19:25:29Z</dcterms:modified>
</cp:coreProperties>
</file>

<file path=docProps/custom.xml><?xml version="1.0" encoding="utf-8"?>
<Properties xmlns="http://schemas.openxmlformats.org/officeDocument/2006/custom-properties" xmlns:vt="http://schemas.openxmlformats.org/officeDocument/2006/docPropsVTypes"/>
</file>