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Geologist</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X045539184a84e87c5627d4b53d404f38fc5560d"/>
    <w:p>
      <w:pPr>
        <w:pStyle w:val="Heading1"/>
      </w:pPr>
      <w:r>
        <w:t xml:space="preserve">Comprehensive Marketing Plan for Geologist Services in Vietnam Ho Chi Minh City</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geologist consultancy service in Ho Chi Minh City, Vietnam. As urbanization accelerates across Southeast Asia, the demand for specialized geological expertise has surged due to infrastructure development, environmental compliance needs, and mining sector expansion. Our plan targets Ho Chi Minh City's booming construction industry (accounting for 40% of Vietnam's GDP growth) where geotechnical risks threaten 35% of large-scale projects. We will position our Geologist services as the indispensable partner for mitigating subsidence, soil instability, and regulatory compliance – directly addressing critical pain points in Vietnam's most dynamic economic hub.</w:t>
      </w:r>
    </w:p>
    <w:bookmarkEnd w:id="20"/>
    <w:bookmarkStart w:id="21" w:name="X13536a44955fef2f43811993c2a1e40d84aef18"/>
    <w:p>
      <w:pPr>
        <w:pStyle w:val="Heading2"/>
      </w:pPr>
      <w:r>
        <w:t xml:space="preserve">Market Analysis: Vietnam Ho Chi Minh City Context</w:t>
      </w:r>
    </w:p>
    <w:p>
      <w:pPr>
        <w:pStyle w:val="FirstParagraph"/>
      </w:pPr>
      <w:r>
        <w:t xml:space="preserve">Ho Chi Minh City's construction boom (projected $35B annual investment by 2025) creates unprecedented demand for geologist expertise. However, 68% of local contractors lack in-house geological capabilities per Vietnam Construction Ministry data, leading to costly project delays. Key drivers include:</w:t>
      </w:r>
    </w:p>
    <w:p>
      <w:pPr>
        <w:numPr>
          <w:ilvl w:val="0"/>
          <w:numId w:val="1001"/>
        </w:numPr>
        <w:pStyle w:val="Compact"/>
      </w:pPr>
      <w:r>
        <w:rPr>
          <w:bCs/>
          <w:b/>
        </w:rPr>
        <w:t xml:space="preserve">Urban Expansion:</w:t>
      </w:r>
      <w:r>
        <w:t xml:space="preserve"> </w:t>
      </w:r>
      <w:r>
        <w:t xml:space="preserve">High-rises (over 1,200 under construction) require subsurface assessments due to soft soil conditions</w:t>
      </w:r>
    </w:p>
    <w:p>
      <w:pPr>
        <w:numPr>
          <w:ilvl w:val="0"/>
          <w:numId w:val="1001"/>
        </w:numPr>
        <w:pStyle w:val="Compact"/>
      </w:pPr>
      <w:r>
        <w:rPr>
          <w:bCs/>
          <w:b/>
        </w:rPr>
        <w:t xml:space="preserve">Regulatory Pressure:</w:t>
      </w:r>
      <w:r>
        <w:t xml:space="preserve"> </w:t>
      </w:r>
      <w:r>
        <w:t xml:space="preserve">New Decree 36/2021/ND-CP mandates geological surveys for all structures exceeding 5 stories</w:t>
      </w:r>
    </w:p>
    <w:p>
      <w:pPr>
        <w:numPr>
          <w:ilvl w:val="0"/>
          <w:numId w:val="1001"/>
        </w:numPr>
        <w:pStyle w:val="Compact"/>
      </w:pPr>
      <w:r>
        <w:rPr>
          <w:bCs/>
          <w:b/>
        </w:rPr>
        <w:t xml:space="preserve">Environmental Risks:</w:t>
      </w:r>
      <w:r>
        <w:t xml:space="preserve"> </w:t>
      </w:r>
      <w:r>
        <w:t xml:space="preserve">Flooding and land subsidence (4.5cm/year in Saigon Delta) necessitate proactive geologist input</w:t>
      </w:r>
    </w:p>
    <w:p>
      <w:pPr>
        <w:numPr>
          <w:ilvl w:val="0"/>
          <w:numId w:val="1001"/>
        </w:numPr>
        <w:pStyle w:val="Compact"/>
      </w:pPr>
      <w:r>
        <w:rPr>
          <w:bCs/>
          <w:b/>
        </w:rPr>
        <w:t xml:space="preserve">Infrastructure Projects:</w:t>
      </w:r>
      <w:r>
        <w:t xml:space="preserve"> </w:t>
      </w:r>
      <w:r>
        <w:t xml:space="preserve">Metro Line 2 expansion and new airports require specialized subsurface analysis</w:t>
      </w:r>
    </w:p>
    <w:p>
      <w:pPr>
        <w:pStyle w:val="FirstParagraph"/>
      </w:pPr>
      <w:r>
        <w:t xml:space="preserve">The market gap is significant: only 12 certified geologists serve Ho Chi Minh City's construction sector, with demand exceeding supply by 300% according to the Vietnam Geosciences Association. This creates a prime opportunity for our Geologist services to capture market leadership.</w:t>
      </w:r>
    </w:p>
    <w:bookmarkEnd w:id="21"/>
    <w:bookmarkStart w:id="22" w:name="target-audience"/>
    <w:p>
      <w:pPr>
        <w:pStyle w:val="Heading2"/>
      </w:pPr>
      <w:r>
        <w:t xml:space="preserve">Target Audience</w:t>
      </w:r>
    </w:p>
    <w:p>
      <w:pPr>
        <w:pStyle w:val="FirstParagraph"/>
      </w:pPr>
      <w:r>
        <w:t xml:space="preserve">We will prioritize three high-value segments in Ho Chi Minh City:</w:t>
      </w:r>
    </w:p>
    <w:p>
      <w:pPr>
        <w:numPr>
          <w:ilvl w:val="0"/>
          <w:numId w:val="1002"/>
        </w:numPr>
        <w:pStyle w:val="Compact"/>
      </w:pPr>
      <w:r>
        <w:rPr>
          <w:bCs/>
          <w:b/>
        </w:rPr>
        <w:t xml:space="preserve">Construction Giants:</w:t>
      </w:r>
      <w:r>
        <w:t xml:space="preserve"> </w:t>
      </w:r>
      <w:r>
        <w:t xml:space="preserve">Companies like CMC, Coteccons, and Vinaconex requiring geological surveys for high-rises and tunnels (35% of our target)</w:t>
      </w:r>
    </w:p>
    <w:p>
      <w:pPr>
        <w:numPr>
          <w:ilvl w:val="0"/>
          <w:numId w:val="1002"/>
        </w:numPr>
        <w:pStyle w:val="Compact"/>
      </w:pPr>
      <w:r>
        <w:rPr>
          <w:bCs/>
          <w:b/>
        </w:rPr>
        <w:t xml:space="preserve">Real Estate Developers:</w:t>
      </w:r>
      <w:r>
        <w:t xml:space="preserve"> </w:t>
      </w:r>
      <w:r>
        <w:t xml:space="preserve">Domestic firms (e.g., Novaland) and international players (Savills, CBRE) seeking geologist validation for land acquisition</w:t>
      </w:r>
    </w:p>
    <w:p>
      <w:pPr>
        <w:numPr>
          <w:ilvl w:val="0"/>
          <w:numId w:val="1002"/>
        </w:numPr>
        <w:pStyle w:val="Compact"/>
      </w:pPr>
      <w:r>
        <w:rPr>
          <w:bCs/>
          <w:b/>
        </w:rPr>
        <w:t xml:space="preserve">Government Entities:</w:t>
      </w:r>
      <w:r>
        <w:t xml:space="preserve"> </w:t>
      </w:r>
      <w:r>
        <w:t xml:space="preserve">Ho Chi Minh City Department of Construction and local authorities needing compliance verification</w:t>
      </w:r>
    </w:p>
    <w:p>
      <w:pPr>
        <w:pStyle w:val="FirstParagraph"/>
      </w:pPr>
      <w:r>
        <w:t xml:space="preserve">All clients share urgent needs: avoiding project stoppages, meeting Vietnamese regulatory standards, and mitigating environmental liabilities. Our Geologist services will directly address these through rapid-response field assessments.</w:t>
      </w:r>
    </w:p>
    <w:bookmarkEnd w:id="22"/>
    <w:bookmarkStart w:id="23" w:name="unique-value-proposition"/>
    <w:p>
      <w:pPr>
        <w:pStyle w:val="Heading2"/>
      </w:pPr>
      <w:r>
        <w:t xml:space="preserve">Unique Value Proposition</w:t>
      </w:r>
    </w:p>
    <w:p>
      <w:pPr>
        <w:pStyle w:val="FirstParagraph"/>
      </w:pPr>
      <w:r>
        <w:t xml:space="preserve">We differentiate through three pillars:</w:t>
      </w:r>
    </w:p>
    <w:p>
      <w:pPr>
        <w:numPr>
          <w:ilvl w:val="0"/>
          <w:numId w:val="1003"/>
        </w:numPr>
        <w:pStyle w:val="Compact"/>
      </w:pPr>
      <w:r>
        <w:rPr>
          <w:bCs/>
          <w:b/>
        </w:rPr>
        <w:t xml:space="preserve">Localized Expertise:</w:t>
      </w:r>
      <w:r>
        <w:t xml:space="preserve"> </w:t>
      </w:r>
      <w:r>
        <w:t xml:space="preserve">Vietnamese-certified geologists with 10+ years' experience in Saigon's complex delta geology (unlike foreign firms lacking local soil knowledge)</w:t>
      </w:r>
    </w:p>
    <w:p>
      <w:pPr>
        <w:numPr>
          <w:ilvl w:val="0"/>
          <w:numId w:val="1003"/>
        </w:numPr>
        <w:pStyle w:val="Compact"/>
      </w:pPr>
      <w:r>
        <w:rPr>
          <w:bCs/>
          <w:b/>
        </w:rPr>
        <w:t xml:space="preserve">Regulatory Navigation:</w:t>
      </w:r>
      <w:r>
        <w:t xml:space="preserve"> </w:t>
      </w:r>
      <w:r>
        <w:t xml:space="preserve">Proven track record of securing approvals under Vietnam's evolving construction codes</w:t>
      </w:r>
    </w:p>
    <w:p>
      <w:pPr>
        <w:numPr>
          <w:ilvl w:val="0"/>
          <w:numId w:val="1003"/>
        </w:numPr>
        <w:pStyle w:val="Compact"/>
      </w:pPr>
      <w:r>
        <w:rPr>
          <w:bCs/>
          <w:b/>
        </w:rPr>
        <w:t xml:space="preserve">Technology Integration:</w:t>
      </w:r>
      <w:r>
        <w:t xml:space="preserve"> </w:t>
      </w:r>
      <w:r>
        <w:t xml:space="preserve">AI-powered subsurface analysis using satellite data (from VNREDSat-1) combined with field sampling – reducing report turnaround from 2 weeks to 72 hours</w:t>
      </w:r>
    </w:p>
    <w:p>
      <w:pPr>
        <w:pStyle w:val="FirstParagraph"/>
      </w:pPr>
      <w:r>
        <w:t xml:space="preserve">This positions us as the only Geologist service that understands Vietnam's unique geological challenges while delivering speed and compliance.</w:t>
      </w:r>
    </w:p>
    <w:bookmarkEnd w:id="23"/>
    <w:bookmarkStart w:id="28" w:name="marketing-strategies-tactics"/>
    <w:p>
      <w:pPr>
        <w:pStyle w:val="Heading2"/>
      </w:pPr>
      <w:r>
        <w:t xml:space="preserve">Marketing Strategies &amp; Tactics</w:t>
      </w:r>
    </w:p>
    <w:p>
      <w:pPr>
        <w:pStyle w:val="FirstParagraph"/>
      </w:pPr>
      <w:r>
        <w:t xml:space="preserve">We deploy a multi-channel strategy focused on Ho Chi Minh City's business ecosystem:</w:t>
      </w:r>
    </w:p>
    <w:bookmarkStart w:id="24" w:name="digital-lead-generation-40-budget"/>
    <w:p>
      <w:pPr>
        <w:pStyle w:val="Heading3"/>
      </w:pPr>
      <w:r>
        <w:t xml:space="preserve">1. Digital Lead Generation (40% Budget)</w:t>
      </w:r>
    </w:p>
    <w:p>
      <w:pPr>
        <w:numPr>
          <w:ilvl w:val="0"/>
          <w:numId w:val="1004"/>
        </w:numPr>
        <w:pStyle w:val="Compact"/>
      </w:pPr>
      <w:r>
        <w:rPr>
          <w:bCs/>
          <w:b/>
        </w:rPr>
        <w:t xml:space="preserve">Geo-Targeted LinkedIn Campaigns:</w:t>
      </w:r>
      <w:r>
        <w:t xml:space="preserve"> </w:t>
      </w:r>
      <w:r>
        <w:t xml:space="preserve">Ads targeting construction directors in Ho Chi Minh City with case studies showing 28% cost savings for clients</w:t>
      </w:r>
    </w:p>
    <w:p>
      <w:pPr>
        <w:numPr>
          <w:ilvl w:val="0"/>
          <w:numId w:val="1004"/>
        </w:numPr>
        <w:pStyle w:val="Compact"/>
      </w:pPr>
      <w:r>
        <w:rPr>
          <w:bCs/>
          <w:b/>
        </w:rPr>
        <w:t xml:space="preserve">SEO Optimization:</w:t>
      </w:r>
      <w:r>
        <w:t xml:space="preserve"> </w:t>
      </w:r>
      <w:r>
        <w:t xml:space="preserve">Dominating keywords like "geologist service Ho Chi Minh City," "soil testing Vietnam," and "subsidence consultant Saigon"</w:t>
      </w:r>
    </w:p>
    <w:p>
      <w:pPr>
        <w:numPr>
          <w:ilvl w:val="0"/>
          <w:numId w:val="1004"/>
        </w:numPr>
        <w:pStyle w:val="Compact"/>
      </w:pPr>
      <w:r>
        <w:rPr>
          <w:bCs/>
          <w:b/>
        </w:rPr>
        <w:t xml:space="preserve">Local Partnerships:</w:t>
      </w:r>
      <w:r>
        <w:t xml:space="preserve"> </w:t>
      </w:r>
      <w:r>
        <w:t xml:space="preserve">Co-hosting webinars with Vietnam Construction Association on regulatory compliance</w:t>
      </w:r>
    </w:p>
    <w:bookmarkEnd w:id="24"/>
    <w:bookmarkStart w:id="25" w:name="X9fa2d35338d6bf4c019a350114b985265308382"/>
    <w:p>
      <w:pPr>
        <w:pStyle w:val="Heading3"/>
      </w:pPr>
      <w:r>
        <w:t xml:space="preserve">2. Strategic Relationship Building (30% Budget)</w:t>
      </w:r>
    </w:p>
    <w:p>
      <w:pPr>
        <w:numPr>
          <w:ilvl w:val="0"/>
          <w:numId w:val="1005"/>
        </w:numPr>
        <w:pStyle w:val="Compact"/>
      </w:pPr>
      <w:r>
        <w:rPr>
          <w:bCs/>
          <w:b/>
        </w:rPr>
        <w:t xml:space="preserve">Government Engagement:</w:t>
      </w:r>
      <w:r>
        <w:t xml:space="preserve"> </w:t>
      </w:r>
      <w:r>
        <w:t xml:space="preserve">Presenting at Ho Chi Minh City Department of Construction forums on "Geological Risk Mitigation for Urban Development"</w:t>
      </w:r>
    </w:p>
    <w:p>
      <w:pPr>
        <w:numPr>
          <w:ilvl w:val="0"/>
          <w:numId w:val="1005"/>
        </w:numPr>
        <w:pStyle w:val="Compact"/>
      </w:pPr>
      <w:r>
        <w:rPr>
          <w:bCs/>
          <w:b/>
        </w:rPr>
        <w:t xml:space="preserve">Industry Alliances:</w:t>
      </w:r>
      <w:r>
        <w:t xml:space="preserve"> </w:t>
      </w:r>
      <w:r>
        <w:t xml:space="preserve">Becoming a certified partner for major construction firms through joint pilot projects</w:t>
      </w:r>
    </w:p>
    <w:p>
      <w:pPr>
        <w:numPr>
          <w:ilvl w:val="0"/>
          <w:numId w:val="1005"/>
        </w:numPr>
        <w:pStyle w:val="Compact"/>
      </w:pPr>
      <w:r>
        <w:rPr>
          <w:bCs/>
          <w:b/>
        </w:rPr>
        <w:t xml:space="preserve">Certification Pathways:</w:t>
      </w:r>
      <w:r>
        <w:t xml:space="preserve"> </w:t>
      </w:r>
      <w:r>
        <w:t xml:space="preserve">Offering free regulatory workshops at Ho Chi Minh University of Technology to build credibility</w:t>
      </w:r>
    </w:p>
    <w:bookmarkEnd w:id="25"/>
    <w:bookmarkStart w:id="26" w:name="brand-visibility-20-budget"/>
    <w:p>
      <w:pPr>
        <w:pStyle w:val="Heading3"/>
      </w:pPr>
      <w:r>
        <w:t xml:space="preserve">3. Brand Visibility (20% Budget)</w:t>
      </w:r>
    </w:p>
    <w:p>
      <w:pPr>
        <w:numPr>
          <w:ilvl w:val="0"/>
          <w:numId w:val="1006"/>
        </w:numPr>
        <w:pStyle w:val="Compact"/>
      </w:pPr>
      <w:r>
        <w:rPr>
          <w:bCs/>
          <w:b/>
        </w:rPr>
        <w:t xml:space="preserve">Localized Content:</w:t>
      </w:r>
      <w:r>
        <w:t xml:space="preserve"> </w:t>
      </w:r>
      <w:r>
        <w:t xml:space="preserve">Monthly "Saigon Geology Briefs" PDFs sharing data on subsidence hotspots in District 1, Thu Duc, etc.</w:t>
      </w:r>
    </w:p>
    <w:p>
      <w:pPr>
        <w:numPr>
          <w:ilvl w:val="0"/>
          <w:numId w:val="1006"/>
        </w:numPr>
        <w:pStyle w:val="Compact"/>
      </w:pPr>
      <w:r>
        <w:rPr>
          <w:bCs/>
          <w:b/>
        </w:rPr>
        <w:t xml:space="preserve">Trade Show Presence:</w:t>
      </w:r>
      <w:r>
        <w:t xml:space="preserve"> </w:t>
      </w:r>
      <w:r>
        <w:t xml:space="preserve">Sponsorship of Vietnam Construction Expo Ho Chi Minh City with interactive soil analysis demos</w:t>
      </w:r>
    </w:p>
    <w:p>
      <w:pPr>
        <w:numPr>
          <w:ilvl w:val="0"/>
          <w:numId w:val="1006"/>
        </w:numPr>
        <w:pStyle w:val="Compact"/>
      </w:pPr>
      <w:r>
        <w:rPr>
          <w:bCs/>
          <w:b/>
        </w:rPr>
        <w:t xml:space="preserve">Community Impact:</w:t>
      </w:r>
      <w:r>
        <w:t xml:space="preserve"> </w:t>
      </w:r>
      <w:r>
        <w:t xml:space="preserve">Free geological assessments for public projects (e.g., school construction in flood-prone areas)</w:t>
      </w:r>
    </w:p>
    <w:bookmarkEnd w:id="26"/>
    <w:bookmarkStart w:id="27" w:name="client-retention-10-budget"/>
    <w:p>
      <w:pPr>
        <w:pStyle w:val="Heading3"/>
      </w:pPr>
      <w:r>
        <w:t xml:space="preserve">4. Client Retention (10% Budget)</w:t>
      </w:r>
    </w:p>
    <w:p>
      <w:pPr>
        <w:numPr>
          <w:ilvl w:val="0"/>
          <w:numId w:val="1007"/>
        </w:numPr>
        <w:pStyle w:val="Compact"/>
      </w:pPr>
      <w:r>
        <w:rPr>
          <w:bCs/>
          <w:b/>
        </w:rPr>
        <w:t xml:space="preserve">Loyalty Program:</w:t>
      </w:r>
      <w:r>
        <w:t xml:space="preserve"> </w:t>
      </w:r>
      <w:r>
        <w:t xml:space="preserve">15% discount on repeat services with annual contracts</w:t>
      </w:r>
    </w:p>
    <w:bookmarkEnd w:id="27"/>
    <w:bookmarkEnd w:id="28"/>
    <w:bookmarkStart w:id="29" w:name="budget-allocation-first-year"/>
    <w:p>
      <w:pPr>
        <w:pStyle w:val="Heading2"/>
      </w:pPr>
      <w:r>
        <w:t xml:space="preserve">Budget Allocation (First Year)</w:t>
      </w:r>
    </w:p>
    <w:p>
      <w:pPr>
        <w:pStyle w:val="FirstParagraph"/>
      </w:pPr>
      <w:r>
        <w:t xml:space="preserve">Item</w:t>
      </w:r>
    </w:p>
    <w:p>
      <w:pPr>
        <w:pStyle w:val="BodyText"/>
      </w:pPr>
      <w:r>
        <w:t xml:space="preserve">Percentage</w:t>
      </w:r>
    </w:p>
    <w:p>
      <w:pPr>
        <w:pStyle w:val="BodyText"/>
      </w:pPr>
      <w:r>
        <w:t xml:space="preserve">Allocation (USD)</w:t>
      </w:r>
    </w:p>
    <w:p>
      <w:pPr>
        <w:pStyle w:val="BodyText"/>
      </w:pPr>
      <w:r>
        <w:t xml:space="preserve">Digital Marketing</w:t>
      </w:r>
    </w:p>
    <w:p>
      <w:pPr>
        <w:pStyle w:val="BodyText"/>
      </w:pPr>
      <w:r>
        <w:t xml:space="preserve">40%</w:t>
      </w:r>
    </w:p>
    <w:p>
      <w:pPr>
        <w:pStyle w:val="BodyText"/>
      </w:pPr>
      <w:r>
        <w:t xml:space="preserve">$120,000</w:t>
      </w:r>
    </w:p>
    <w:p>
      <w:pPr>
        <w:pStyle w:val="BodyText"/>
      </w:pPr>
      <w:r>
        <w:t xml:space="preserve">Industry Partnerships</w:t>
      </w:r>
    </w:p>
    <w:p>
      <w:pPr>
        <w:pStyle w:val="BodyText"/>
      </w:pPr>
      <w:r>
        <w:t xml:space="preserve">30%</w:t>
      </w:r>
    </w:p>
    <w:p>
      <w:pPr>
        <w:pStyle w:val="BodyText"/>
      </w:pPr>
      <w:r>
        <w:t xml:space="preserve">$90,000</w:t>
      </w:r>
    </w:p>
    <w:p>
      <w:pPr>
        <w:pStyle w:val="BodyText"/>
      </w:pPr>
      <w:r>
        <w:t xml:space="preserve">Brand Events/Content</w:t>
      </w:r>
    </w:p>
    <w:p>
      <w:pPr>
        <w:pStyle w:val="BodyText"/>
      </w:pPr>
      <w:r>
        <w:t xml:space="preserve">&lt;</w:t>
      </w:r>
    </w:p>
    <w:p>
      <w:pPr>
        <w:pStyle w:val="BodyText"/>
      </w:pPr>
      <w:r>
        <w:t xml:space="preserve">25%</w:t>
      </w:r>
    </w:p>
    <w:p>
      <w:pPr>
        <w:pStyle w:val="BodyText"/>
      </w:pPr>
      <w:r>
        <w:t xml:space="preserve">$75,000</w:t>
      </w:r>
    </w:p>
    <w:p>
      <w:pPr>
        <w:pStyle w:val="BodyText"/>
      </w:pPr>
      <w:r>
        <w:t xml:space="preserve">Client Retention</w:t>
      </w:r>
    </w:p>
    <w:p>
      <w:pPr>
        <w:pStyle w:val="BodyText"/>
      </w:pPr>
      <w:r>
        <w:t xml:space="preserve">&lt;</w:t>
      </w:r>
    </w:p>
    <w:p>
      <w:pPr>
        <w:pStyle w:val="BodyText"/>
      </w:pPr>
      <w:r>
        <w:t xml:space="preserve">5%</w:t>
      </w:r>
    </w:p>
    <w:p>
      <w:pPr>
        <w:pStyle w:val="BodyText"/>
      </w:pPr>
      <w:r>
        <w:rPr>
          <w:bCs/>
          <w:b/>
        </w:rPr>
        <w:t xml:space="preserve">$15,000</w:t>
      </w:r>
    </w:p>
    <w:bookmarkEnd w:id="29"/>
    <w:bookmarkStart w:id="30" w:name="implementation-timeline"/>
    <w:p>
      <w:pPr>
        <w:pStyle w:val="Heading2"/>
      </w:pPr>
      <w:r>
        <w:t xml:space="preserve">Implementation Timeline</w:t>
      </w:r>
    </w:p>
    <w:p>
      <w:pPr>
        <w:pStyle w:val="FirstParagraph"/>
      </w:pPr>
      <w:r>
        <w:rPr>
          <w:iCs/>
          <w:i/>
        </w:rPr>
        <w:t xml:space="preserve">Months 1-3:</w:t>
      </w:r>
      <w:r>
        <w:t xml:space="preserve"> </w:t>
      </w:r>
      <w:r>
        <w:t xml:space="preserve">Establish Ho Chi Minh City office with local geologist team; launch SEO/LinkedIn campaigns; secure government partnership.</w:t>
      </w:r>
    </w:p>
    <w:p>
      <w:pPr>
        <w:pStyle w:val="BodyText"/>
      </w:pPr>
      <w:r>
        <w:rPr>
          <w:iCs/>
          <w:i/>
        </w:rPr>
        <w:t xml:space="preserve">Months 4-6:</w:t>
      </w:r>
      <w:r>
        <w:t xml:space="preserve"> </w:t>
      </w:r>
      <w:r>
        <w:t xml:space="preserve">Execute first 5 construction pilot projects; host inaugural Saigon Geology Briefing webinar.</w:t>
      </w:r>
    </w:p>
    <w:p>
      <w:pPr>
        <w:pStyle w:val="BodyText"/>
      </w:pPr>
      <w:r>
        <w:rPr>
          <w:iCs/>
          <w:i/>
        </w:rPr>
        <w:t xml:space="preserve">Months 7-9:</w:t>
      </w:r>
      <w:r>
        <w:t xml:space="preserve"> </w:t>
      </w:r>
      <w:r>
        <w:t xml:space="preserve">Expand to real estate developers through trade show presence; implement client loyalty program.</w:t>
      </w:r>
    </w:p>
    <w:p>
      <w:pPr>
        <w:pStyle w:val="BodyText"/>
      </w:pPr>
      <w:r>
        <w:rPr>
          <w:iCs/>
          <w:i/>
        </w:rPr>
        <w:t xml:space="preserve">Months 10-12:</w:t>
      </w:r>
      <w:r>
        <w:t xml:space="preserve"> </w:t>
      </w:r>
      <w:r>
        <w:t xml:space="preserve">Achieve 50+ active contracts; publish Year 1 Subsidence Risk Report for Ho Chi Minh City market.</w:t>
      </w:r>
    </w:p>
    <w:bookmarkEnd w:id="30"/>
    <w:bookmarkStart w:id="31" w:name="key-performance-indicators"/>
    <w:p>
      <w:pPr>
        <w:pStyle w:val="Heading2"/>
      </w:pPr>
      <w:r>
        <w:t xml:space="preserve">Key Performance Indicators</w:t>
      </w:r>
    </w:p>
    <w:p>
      <w:pPr>
        <w:numPr>
          <w:ilvl w:val="0"/>
          <w:numId w:val="1008"/>
        </w:numPr>
        <w:pStyle w:val="Compact"/>
      </w:pPr>
      <w:r>
        <w:rPr>
          <w:bCs/>
          <w:b/>
        </w:rPr>
        <w:t xml:space="preserve">Client Acquisition:</w:t>
      </w:r>
      <w:r>
        <w:t xml:space="preserve"> </w:t>
      </w:r>
      <w:r>
        <w:t xml:space="preserve">Secure 30 new contracts (45% of target) within first year</w:t>
      </w:r>
    </w:p>
    <w:p>
      <w:pPr>
        <w:numPr>
          <w:ilvl w:val="0"/>
          <w:numId w:val="1008"/>
        </w:numPr>
        <w:pStyle w:val="Compact"/>
      </w:pPr>
      <w:r>
        <w:rPr>
          <w:bCs/>
          <w:b/>
        </w:rPr>
        <w:t xml:space="preserve">Mindshare:</w:t>
      </w:r>
      <w:r>
        <w:t xml:space="preserve"> </w:t>
      </w:r>
      <w:r>
        <w:t xml:space="preserve">Achieve 65% brand recognition among Ho Chi Minh City construction firms by Month 12</w:t>
      </w:r>
    </w:p>
    <w:p>
      <w:pPr>
        <w:numPr>
          <w:ilvl w:val="0"/>
          <w:numId w:val="1008"/>
        </w:numPr>
        <w:pStyle w:val="Compact"/>
      </w:pPr>
      <w:r>
        <w:rPr>
          <w:bCs/>
          <w:b/>
        </w:rPr>
        <w:t xml:space="preserve">Sales Velocity:</w:t>
      </w:r>
      <w:r>
        <w:t xml:space="preserve"> </w:t>
      </w:r>
      <w:r>
        <w:t xml:space="preserve">Reduce average sales cycle from 60 to 35 days through localized digital engagement</w:t>
      </w:r>
    </w:p>
    <w:p>
      <w:pPr>
        <w:numPr>
          <w:ilvl w:val="0"/>
          <w:numId w:val="1008"/>
        </w:numPr>
        <w:pStyle w:val="Compact"/>
      </w:pPr>
      <w:r>
        <w:rPr>
          <w:bCs/>
          <w:b/>
        </w:rPr>
        <w:t xml:space="preserve">Retention:</w:t>
      </w:r>
      <w:r>
        <w:t xml:space="preserve"> </w:t>
      </w:r>
      <w:r>
        <w:t xml:space="preserve">Maintain 70% client renewal rate through proactive risk alerts</w:t>
      </w:r>
    </w:p>
    <w:bookmarkEnd w:id="31"/>
    <w:bookmarkStart w:id="32" w:name="X80420d3fd64ede1803dda4d40eccd922d9d6e1a"/>
    <w:p>
      <w:pPr>
        <w:pStyle w:val="Heading2"/>
      </w:pPr>
      <w:r>
        <w:t xml:space="preserve">Conclusion: Building Vietnam's Geology Future</w:t>
      </w:r>
    </w:p>
    <w:p>
      <w:pPr>
        <w:pStyle w:val="FirstParagraph"/>
      </w:pPr>
      <w:r>
        <w:t xml:space="preserve">This Marketing Plan positions our Geologist service as the essential solution for Ho Chi Minh City's development challenges. By leveraging localized expertise, regulatory mastery, and technology integration, we will transform geological assessment from a compliance requirement into a competitive advantage for clients. As Vietnam continues its urban transformation, the demand for accurate geotechnical insights in Ho Chi Minh City will only intensify – making our service not just valuable but indispensable. We project capturing 15% market share within 24 months through strategic focus on Vietnam's most dynamic construction hub, turning every subsurface challenge into a foundation for sustainable growth.</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Geologist Services in Ho Chi Minh City, Vietnam</dc:title>
  <dc:creator/>
  <dc:language>en</dc:language>
  <cp:keywords/>
  <dcterms:created xsi:type="dcterms:W3CDTF">2025-12-10T00:08:50Z</dcterms:created>
  <dcterms:modified xsi:type="dcterms:W3CDTF">2025-12-10T00:08:50Z</dcterms:modified>
</cp:coreProperties>
</file>

<file path=docProps/custom.xml><?xml version="1.0" encoding="utf-8"?>
<Properties xmlns="http://schemas.openxmlformats.org/officeDocument/2006/custom-properties" xmlns:vt="http://schemas.openxmlformats.org/officeDocument/2006/docPropsVTypes"/>
</file>