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2" w:name="Xe3f281fa5d405d9b9f518dd058b3a35d2c50d12"/>
    <w:p>
      <w:pPr>
        <w:pStyle w:val="Heading1"/>
      </w:pPr>
      <w:r>
        <w:t xml:space="preserve">Comprehensive Marketing Plan for Graphic Designer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Designer service targeting businesses across Australia Sydney. As the digital landscape intensifies in one of the world's most dynamic cities, our specialized Graphic Design solutions address critical brand communication needs. With Sydney's competitive business environment demanding distinctive visual identities, this plan leverages local market insights to position our Graphic Designer as the premier choice for brands seeking impactful visual storytelling. The strategy focuses on delivering measurable growth through targeted digital engagement, community partnerships, and data-driven service optimization within Australia Sydney's unique market ecosystem.</w:t>
      </w:r>
    </w:p>
    <w:bookmarkEnd w:id="20"/>
    <w:bookmarkStart w:id="21" w:name="market-analysis-australia-sydney-context"/>
    <w:p>
      <w:pPr>
        <w:pStyle w:val="Heading2"/>
      </w:pPr>
      <w:r>
        <w:t xml:space="preserve">Market Analysis: Australia Sydney Context</w:t>
      </w:r>
    </w:p>
    <w:p>
      <w:pPr>
        <w:pStyle w:val="FirstParagraph"/>
      </w:pPr>
      <w:r>
        <w:t xml:space="preserve">Sydney's creative economy contributes over $10 billion annually to New South Wales' GDP, with 68% of businesses identifying poor visual branding as a key barrier to growth (Sydney Creative Economy Report, 2023). The city hosts 15,000+ creative agencies and design studios, yet demand for specialized Graphic Designer services remains underserved in sectors like sustainable fashion, tech startups (particularly in the Sydney Tech Hub), and tourism. Competitor analysis reveals a gap: most local agencies focus on generic social media content rather than holistic brand identity solutions. Our differentiation lies in hyper-localized expertise—understanding Sydney's cultural nuances, from Bondi's beach culture to CBD corporate expectations—and delivering designs that resonate with both Australian audiences and global markets.</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35+ new clients within Australia Sydney by Q4 2024</w:t>
      </w:r>
    </w:p>
    <w:p>
      <w:pPr>
        <w:numPr>
          <w:ilvl w:val="0"/>
          <w:numId w:val="1001"/>
        </w:numPr>
        <w:pStyle w:val="Compact"/>
      </w:pPr>
      <w:r>
        <w:t xml:space="preserve">Achieve 65% client retention rate through personalized service</w:t>
      </w:r>
    </w:p>
    <w:p>
      <w:pPr>
        <w:numPr>
          <w:ilvl w:val="0"/>
          <w:numId w:val="1001"/>
        </w:numPr>
        <w:pStyle w:val="Compact"/>
      </w:pPr>
      <w:r>
        <w:t xml:space="preserve">Capture 8% market share in Sydney's mid-tier business design sector ($10k–$50k annual spend)</w:t>
      </w:r>
    </w:p>
    <w:p>
      <w:pPr>
        <w:numPr>
          <w:ilvl w:val="0"/>
          <w:numId w:val="1001"/>
        </w:numPr>
        <w:pStyle w:val="Compact"/>
      </w:pPr>
      <w:r>
        <w:t xml:space="preserve">Build brand recognition with 70% awareness among Sydney SMEs (measured via local surveys)</w:t>
      </w:r>
    </w:p>
    <w:bookmarkEnd w:id="22"/>
    <w:bookmarkStart w:id="23"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Sydney-Based Startups (30%)</w:t>
      </w:r>
      <w:r>
        <w:t xml:space="preserve">: Tech, F&amp;B, and eco-brands needing scalable visual identities from $2,500–$15k projects. Focus: Agility in design iteration.</w:t>
      </w:r>
    </w:p>
    <w:p>
      <w:pPr>
        <w:numPr>
          <w:ilvl w:val="0"/>
          <w:numId w:val="1002"/>
        </w:numPr>
        <w:pStyle w:val="Compact"/>
      </w:pPr>
      <w:r>
        <w:rPr>
          <w:bCs/>
          <w:b/>
        </w:rPr>
        <w:t xml:space="preserve">Established SMEs (45%)</w:t>
      </w:r>
      <w:r>
        <w:t xml:space="preserve">: Retail, tourism, and professional services firms seeking rebranding ($10k–$30k). Focus: Cultural alignment with Sydney's market.</w:t>
      </w:r>
    </w:p>
    <w:p>
      <w:pPr>
        <w:numPr>
          <w:ilvl w:val="0"/>
          <w:numId w:val="1002"/>
        </w:numPr>
        <w:pStyle w:val="Compact"/>
      </w:pPr>
      <w:r>
        <w:rPr>
          <w:bCs/>
          <w:b/>
        </w:rPr>
        <w:t xml:space="preserve">Corporate Teams (25%)</w:t>
      </w:r>
      <w:r>
        <w:t xml:space="preserve">: Multi-site businesses requiring consistent branding across Australia Sydney offices. Focus: Scalable design systems.</w:t>
      </w:r>
    </w:p>
    <w:p>
      <w:pPr>
        <w:pStyle w:val="FirstParagraph"/>
      </w:pPr>
      <w:r>
        <w:t xml:space="preserve">All target segments prioritize local expertise—78% of Sydney businesses prefer designers familiar with Australian consumer behavior over global agencies (Marketing Australia, 2023).</w:t>
      </w:r>
    </w:p>
    <w:bookmarkEnd w:id="23"/>
    <w:bookmarkStart w:id="27" w:name="strategic-marketing-tactics"/>
    <w:p>
      <w:pPr>
        <w:pStyle w:val="Heading2"/>
      </w:pPr>
      <w:r>
        <w:t xml:space="preserve">Strategic Marketing Tactics</w:t>
      </w:r>
    </w:p>
    <w:bookmarkStart w:id="24" w:name="hyper-local-digital-campaigns"/>
    <w:p>
      <w:pPr>
        <w:pStyle w:val="Heading3"/>
      </w:pPr>
      <w:r>
        <w:t xml:space="preserve">1. Hyper-Local Digital Campaigns</w:t>
      </w:r>
    </w:p>
    <w:p>
      <w:pPr>
        <w:pStyle w:val="FirstParagraph"/>
      </w:pPr>
      <w:r>
        <w:rPr>
          <w:bCs/>
          <w:b/>
        </w:rPr>
        <w:t xml:space="preserve">Google Ads &amp; SEO:</w:t>
      </w:r>
      <w:r>
        <w:t xml:space="preserve"> </w:t>
      </w:r>
      <w:r>
        <w:t xml:space="preserve">Target keywords like "Sydney Graphic Designer," "brand identity Sydney," and "affordable logo design Australia." Optimize for local intent by including neighborhood modifiers (e.g., "Graphic Designer in Bondi," "Surry Hills Branding Expert").</w:t>
      </w:r>
    </w:p>
    <w:p>
      <w:pPr>
        <w:pStyle w:val="BodyText"/>
      </w:pPr>
      <w:r>
        <w:rPr>
          <w:bCs/>
          <w:b/>
        </w:rPr>
        <w:t xml:space="preserve">Content Marketing:</w:t>
      </w:r>
      <w:r>
        <w:t xml:space="preserve"> </w:t>
      </w:r>
      <w:r>
        <w:t xml:space="preserve">Publish case studies showcasing Sydney success stories: e.g., "Rebranding a Darling Harbour Café for Australian Tourism Awards." Share weekly design tips via Instagram highlighting Sydney-specific trends (e.g., "Design Principles for Coastal Businesses").</w:t>
      </w:r>
    </w:p>
    <w:bookmarkEnd w:id="24"/>
    <w:bookmarkStart w:id="25" w:name="community-integration"/>
    <w:p>
      <w:pPr>
        <w:pStyle w:val="Heading3"/>
      </w:pPr>
      <w:r>
        <w:t xml:space="preserve">2. Community Integration</w:t>
      </w:r>
    </w:p>
    <w:p>
      <w:pPr>
        <w:pStyle w:val="FirstParagraph"/>
      </w:pPr>
      <w:r>
        <w:rPr>
          <w:bCs/>
          <w:b/>
        </w:rPr>
        <w:t xml:space="preserve">Partnerships:</w:t>
      </w:r>
      <w:r>
        <w:t xml:space="preserve"> </w:t>
      </w:r>
      <w:r>
        <w:t xml:space="preserve">Collaborate with key Sydney hubs:</w:t>
      </w:r>
      <w:r>
        <w:t xml:space="preserve"> </w:t>
      </w:r>
      <w:r>
        <w:t xml:space="preserve">• 100% of local co-working spaces (WeWork, The Hub) for referral programs</w:t>
      </w:r>
      <w:r>
        <w:t xml:space="preserve"> </w:t>
      </w:r>
      <w:r>
        <w:t xml:space="preserve">• Creative industry events like Sydney Design Week and MICA Awards</w:t>
      </w:r>
      <w:r>
        <w:t xml:space="preserve"> </w:t>
      </w:r>
      <w:r>
        <w:t xml:space="preserve">• Local chambers of commerce (Sydney Chamber, Parramatta Business Association)</w:t>
      </w:r>
    </w:p>
    <w:p>
      <w:pPr>
        <w:pStyle w:val="BodyText"/>
      </w:pPr>
      <w:r>
        <w:rPr>
          <w:bCs/>
          <w:b/>
        </w:rPr>
        <w:t xml:space="preserve">Local Events:</w:t>
      </w:r>
      <w:r>
        <w:t xml:space="preserve"> </w:t>
      </w:r>
      <w:r>
        <w:t xml:space="preserve">Host free "Brand Identity Workshops" at Paddington Community Centre and Barangaroo. Offer a $200 discount for attendees—tying to Sydney's community ethos.</w:t>
      </w:r>
    </w:p>
    <w:bookmarkEnd w:id="25"/>
    <w:bookmarkStart w:id="26" w:name="differentiated-service-offering"/>
    <w:p>
      <w:pPr>
        <w:pStyle w:val="Heading3"/>
      </w:pPr>
      <w:r>
        <w:t xml:space="preserve">3. Differentiated Service Offering</w:t>
      </w:r>
    </w:p>
    <w:p>
      <w:pPr>
        <w:pStyle w:val="FirstParagraph"/>
      </w:pPr>
      <w:r>
        <w:t xml:space="preserve">All projects include a unique Sydney Cultural Audit™: Analyzing how designs align with local consumer values (e.g., sustainability in Bondi vs. luxury in Woollahra). This positions our Graphic Designer as culturally intelligent, not just technically skilled.</w:t>
      </w:r>
    </w:p>
    <w:bookmarkEnd w:id="26"/>
    <w:bookmarkEnd w:id="27"/>
    <w:bookmarkStart w:id="28" w:name="budget-allocation-48500-annual"/>
    <w:p>
      <w:pPr>
        <w:pStyle w:val="Heading2"/>
      </w:pPr>
      <w:r>
        <w:t xml:space="preserve">Budget Allocation ($48,500 Annual)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$15,000</w:t>
      </w:r>
    </w:p>
    <w:p>
      <w:pPr>
        <w:pStyle w:val="BodyText"/>
      </w:pPr>
      <w:r>
        <w:t xml:space="preserve">High ROI for localized Sydney lead generation</w:t>
      </w:r>
    </w:p>
    <w:p>
      <w:pPr>
        <w:pStyle w:val="BodyText"/>
      </w:pPr>
      <w:r>
        <w:t xml:space="preserve">Event Sponsorships &amp; Community Partnerships</w:t>
      </w:r>
    </w:p>
    <w:p>
      <w:pPr>
        <w:pStyle w:val="BodyText"/>
      </w:pPr>
      <w:r>
        <w:t xml:space="preserve">$12,500</w:t>
      </w:r>
    </w:p>
    <w:p>
      <w:pPr>
        <w:pStyle w:val="BodyText"/>
      </w:pPr>
      <w:r>
        <w:br/>
      </w:r>
    </w:p>
    <w:p>
      <w:pPr>
        <w:pStyle w:val="BodyText"/>
      </w:pPr>
      <w:r>
        <w:br/>
      </w:r>
    </w:p>
    <w:p>
      <w:pPr>
        <w:pStyle w:val="BodyText"/>
      </w:pPr>
      <w:r>
        <w:t xml:space="preserve">Content Creation (Case Studies, Video)</w:t>
      </w:r>
    </w:p>
    <w:p>
      <w:pPr>
        <w:pStyle w:val="BodyText"/>
      </w:pPr>
      <w:r>
        <w:br/>
      </w:r>
    </w:p>
    <w:p>
      <w:pPr>
        <w:pStyle w:val="BodyText"/>
      </w:pPr>
      <w:r>
        <w:t xml:space="preserve">$8,000</w:t>
      </w:r>
    </w:p>
    <w:p>
      <w:pPr>
        <w:pStyle w:val="BodyText"/>
      </w:pPr>
      <w:r>
        <w:br/>
      </w:r>
    </w:p>
    <w:p>
      <w:pPr>
        <w:pStyle w:val="BodyText"/>
      </w:pPr>
      <w:r>
        <w:t xml:space="preserve">Builds trust through Sydney-relevant storytelling</w:t>
      </w:r>
    </w:p>
    <w:p>
      <w:pPr>
        <w:pStyle w:val="BodyText"/>
      </w:pPr>
      <w:r>
        <w:br/>
      </w:r>
    </w:p>
    <w:p>
      <w:pPr>
        <w:pStyle w:val="BodyText"/>
      </w:pPr>
      <w:r>
        <w:t xml:space="preserve">CRM &amp; Analytics Tools</w:t>
      </w:r>
    </w:p>
    <w:p>
      <w:pPr>
        <w:pStyle w:val="BodyText"/>
      </w:pPr>
      <w:r>
        <w:t xml:space="preserve">$5,000</w:t>
      </w:r>
    </w:p>
    <w:p>
      <w:pPr>
        <w:pStyle w:val="BodyText"/>
      </w:pPr>
      <w:r>
        <w:t xml:space="preserve">Tracks client engagement across Australia Sydney business sectors</w:t>
      </w:r>
    </w:p>
    <w:p>
      <w:pPr>
        <w:pStyle w:val="BodyText"/>
      </w:pPr>
      <w:r>
        <w:t xml:space="preserve">Contingency (10%)</w:t>
      </w:r>
    </w:p>
    <w:p>
      <w:pPr>
        <w:pStyle w:val="BodyText"/>
      </w:pPr>
      <w:r>
        <w:t xml:space="preserve">$8,000</w:t>
      </w:r>
    </w:p>
    <w:p>
      <w:pPr>
        <w:pStyle w:val="BodyText"/>
      </w:pPr>
      <w:r>
        <w:t xml:space="preserve">Adapts to Sydney market shifts (e.g., tourism recovery post-pandemic)</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 1–3:</w:t>
      </w:r>
      <w:r>
        <w:t xml:space="preserve"> </w:t>
      </w:r>
      <w:r>
        <w:t xml:space="preserve">Launch SEO/content strategy; secure 3 community partnerships; conduct Sydney cultural audit survey</w:t>
      </w:r>
    </w:p>
    <w:p>
      <w:pPr>
        <w:numPr>
          <w:ilvl w:val="0"/>
          <w:numId w:val="1003"/>
        </w:numPr>
        <w:pStyle w:val="Compact"/>
      </w:pPr>
      <w:r>
        <w:rPr>
          <w:bCs/>
          <w:b/>
        </w:rPr>
        <w:t xml:space="preserve">Month 4–6:</w:t>
      </w:r>
      <w:r>
        <w:t xml:space="preserve"> </w:t>
      </w:r>
      <w:r>
        <w:t xml:space="preserve">Host first workshop series; initiate referral program with co-working spaces; publish first case study (Sydney café rebrand)</w:t>
      </w:r>
    </w:p>
    <w:p>
      <w:pPr>
        <w:numPr>
          <w:ilvl w:val="0"/>
          <w:numId w:val="1003"/>
        </w:numPr>
        <w:pStyle w:val="Compact"/>
      </w:pPr>
      <w:r>
        <w:rPr>
          <w:bCs/>
          <w:b/>
        </w:rPr>
        <w:t xml:space="preserve">Month 7–9:</w:t>
      </w:r>
      <w:r>
        <w:t xml:space="preserve"> </w:t>
      </w:r>
      <w:r>
        <w:t xml:space="preserve">Optimize campaigns based on Sydney lead data; expand to new suburbs (Leichhardt, Newtown); launch corporate service tier</w:t>
      </w:r>
    </w:p>
    <w:p>
      <w:pPr>
        <w:numPr>
          <w:ilvl w:val="0"/>
          <w:numId w:val="1003"/>
        </w:numPr>
        <w:pStyle w:val="Compact"/>
      </w:pPr>
      <w:r>
        <w:rPr>
          <w:bCs/>
          <w:b/>
        </w:rPr>
        <w:t xml:space="preserve">Month 10–12:</w:t>
      </w:r>
      <w:r>
        <w:t xml:space="preserve"> </w:t>
      </w:r>
      <w:r>
        <w:t xml:space="preserve">Measure retention rates; develop referral program for client satisfaction; plan 2025 growth strategy</w:t>
      </w:r>
    </w:p>
    <w:bookmarkEnd w:id="29"/>
    <w:bookmarkStart w:id="30" w:name="measurement-evaluation"/>
    <w:p>
      <w:pPr>
        <w:pStyle w:val="Heading2"/>
      </w:pPr>
      <w:r>
        <w:t xml:space="preserve">Measurement &amp; Evaluation</w:t>
      </w:r>
    </w:p>
    <w:p>
      <w:pPr>
        <w:pStyle w:val="FirstParagraph"/>
      </w:pPr>
      <w:r>
        <w:t xml:space="preserve">We track success through Sydney-specific KPIs:</w:t>
      </w:r>
    </w:p>
    <w:p>
      <w:pPr>
        <w:numPr>
          <w:ilvl w:val="0"/>
          <w:numId w:val="1004"/>
        </w:numPr>
        <w:pStyle w:val="Compact"/>
      </w:pPr>
      <w:r>
        <w:rPr>
          <w:bCs/>
          <w:b/>
        </w:rPr>
        <w:t xml:space="preserve">Local Lead Quality:</w:t>
      </w:r>
      <w:r>
        <w:t xml:space="preserve"> </w:t>
      </w:r>
      <w:r>
        <w:t xml:space="preserve">% of leads from within Sydney metro (target: 85%+)</w:t>
      </w:r>
    </w:p>
    <w:p>
      <w:pPr>
        <w:numPr>
          <w:ilvl w:val="0"/>
          <w:numId w:val="1004"/>
        </w:numPr>
        <w:pStyle w:val="Compact"/>
      </w:pPr>
      <w:r>
        <w:rPr>
          <w:bCs/>
          <w:b/>
        </w:rPr>
        <w:t xml:space="preserve">Cultural Relevance Score:</w:t>
      </w:r>
      <w:r>
        <w:t xml:space="preserve"> </w:t>
      </w:r>
      <w:r>
        <w:t xml:space="preserve">Client satisfaction on "Did the design resonate with Australian audiences?" (Target: 4.7/5)</w:t>
      </w:r>
    </w:p>
    <w:p>
      <w:pPr>
        <w:numPr>
          <w:ilvl w:val="0"/>
          <w:numId w:val="1004"/>
        </w:numPr>
        <w:pStyle w:val="Compact"/>
      </w:pPr>
      <w:r>
        <w:rPr>
          <w:bCs/>
          <w:b/>
        </w:rPr>
        <w:t xml:space="preserve">Community Impact:</w:t>
      </w:r>
      <w:r>
        <w:t xml:space="preserve"> </w:t>
      </w:r>
      <w:r>
        <w:t xml:space="preserve">Number of partnerships activated in Sydney suburbs (Target: 8+ by Q2)</w:t>
      </w:r>
    </w:p>
    <w:p>
      <w:pPr>
        <w:numPr>
          <w:ilvl w:val="0"/>
          <w:numId w:val="1004"/>
        </w:numPr>
        <w:pStyle w:val="Compact"/>
      </w:pPr>
      <w:r>
        <w:rPr>
          <w:bCs/>
          <w:b/>
        </w:rPr>
        <w:t xml:space="preserve">ROI per Channel:</w:t>
      </w:r>
      <w:r>
        <w:t xml:space="preserve"> </w:t>
      </w:r>
      <w:r>
        <w:t xml:space="preserve">Cost-per-acquisition for each tactic—prioritizing channels with highest Sydney conversion (e.g., events &gt; generic ads)</w:t>
      </w:r>
    </w:p>
    <w:p>
      <w:pPr>
        <w:pStyle w:val="FirstParagraph"/>
      </w:pPr>
      <w:r>
        <w:t xml:space="preserve">Monthly reviews will analyze Sydney-specific metrics using tools like Google Analytics' location reports and client feedback surveys. All data informs agile adjustments to the Marketing Plan, ensuring our Graphic Designer service evolves with Australia Sydney's market dynamics.</w:t>
      </w:r>
    </w:p>
    <w:bookmarkEnd w:id="30"/>
    <w:bookmarkStart w:id="31" w:name="conclusion"/>
    <w:p>
      <w:pPr>
        <w:pStyle w:val="Heading2"/>
      </w:pPr>
      <w:r>
        <w:t xml:space="preserve">Conclusion</w:t>
      </w:r>
    </w:p>
    <w:p>
      <w:pPr>
        <w:pStyle w:val="FirstParagraph"/>
      </w:pPr>
      <w:r>
        <w:t xml:space="preserve">This Marketing Plan transforms the Graphic Designer proposition from a transactional service to a culturally embedded strategic partner for businesses across Australia Sydney. By embedding local insights into every campaign—from digital targeting to community engagement—we deliver measurable value that competitors cannot replicate. As Sydney's creative economy expands, this plan positions our Graphic Designer not just as a vendor, but as an indispensable ally in building brands that thrive within Australia's most vibrant market. The focus on authentic Sydney relevance ensures sustainable growth where it matters most: in the heart of Australia's business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Australia Sydney</dc:title>
  <dc:creator/>
  <dc:language>en</dc:language>
  <cp:keywords/>
  <dcterms:created xsi:type="dcterms:W3CDTF">2026-07-23T13:29:35Z</dcterms:created>
  <dcterms:modified xsi:type="dcterms:W3CDTF">2026-07-23T13:29:35Z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