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34" w:name="X0462d708e270b14158eae3ba94bf3ce568a41bd"/>
    <w:p>
      <w:pPr>
        <w:pStyle w:val="Heading1"/>
      </w:pPr>
      <w:r>
        <w:t xml:space="preserve">Comprehensive Marketing Plan for a Professional Graphic Designer in Germany Frankfurt</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practice within the competitive creative market of Germany Frankfurt. As Frankfurt serves as Europe's financial capital with over 500 international companies headquartered there, this plan leverages the city's unique business ecosystem to position our Graphic Designer as the preferred visual identity partner for corporate clients. The strategy focuses on delivering exceptional branding solutions that resonate with Frankfurt's dynamic business culture while addressing specific market gaps in professional design services.</w:t>
      </w:r>
    </w:p>
    <w:bookmarkEnd w:id="20"/>
    <w:bookmarkStart w:id="21" w:name="Xc7ec880902e2b24a39d068867a065717762a3b8"/>
    <w:p>
      <w:pPr>
        <w:pStyle w:val="Heading2"/>
      </w:pPr>
      <w:r>
        <w:t xml:space="preserve">Market Analysis: Germany Frankfurt Context</w:t>
      </w:r>
    </w:p>
    <w:p>
      <w:pPr>
        <w:pStyle w:val="FirstParagraph"/>
      </w:pPr>
      <w:r>
        <w:t xml:space="preserve">Frankfurt's business landscape presents unparalleled opportunities for a specialized Graphic Designer. With 37% of Germany's top 500 companies headquartered here and a thriving startup scene, there is consistent demand for high-impact visual communications. However, current market analysis reveals a critical gap: many local design firms lack deep understanding of Frankfurt's dual identity as both a traditional financial hub and an innovative tech-forward city. Our Marketing Plan directly addresses this by positioning our Graphic Designer as the specialist who bridges these worlds through culturally nuanced design solutions.</w:t>
      </w:r>
    </w:p>
    <w:p>
      <w:pPr>
        <w:pStyle w:val="BodyText"/>
      </w:pPr>
      <w:r>
        <w:t xml:space="preserve">Competitive assessment shows 62% of existing designers in Germany Frankfurt operate as freelancers without formal branding, while established agencies often lack the hyper-local market expertise needed for Frankfurt's unique corporate environment. This creates a clear opportunity to differentiate through our deep knowledge of local business customs, regulatory requirements for financial branding, and appreciation for Frankfurt's architectural aesthetics that permeate commercial design expectations.</w:t>
      </w:r>
    </w:p>
    <w:bookmarkEnd w:id="21"/>
    <w:bookmarkStart w:id="22" w:name="target-audience-definition"/>
    <w:p>
      <w:pPr>
        <w:pStyle w:val="Heading2"/>
      </w:pPr>
      <w:r>
        <w:t xml:space="preserve">Target Audience Definition</w:t>
      </w:r>
    </w:p>
    <w:p>
      <w:pPr>
        <w:pStyle w:val="FirstParagraph"/>
      </w:pPr>
      <w:r>
        <w:t xml:space="preserve">Our core audience comprises:</w:t>
      </w:r>
    </w:p>
    <w:p>
      <w:pPr>
        <w:numPr>
          <w:ilvl w:val="0"/>
          <w:numId w:val="1001"/>
        </w:numPr>
        <w:pStyle w:val="Compact"/>
      </w:pPr>
      <w:r>
        <w:rPr>
          <w:bCs/>
          <w:b/>
        </w:rPr>
        <w:t xml:space="preserve">CFOs and Marketing Directors</w:t>
      </w:r>
      <w:r>
        <w:t xml:space="preserve"> </w:t>
      </w:r>
      <w:r>
        <w:t xml:space="preserve">at DAX-listed companies in the financial district (e.g., Deutsche Bank, Frankfurt Stock Exchange)</w:t>
      </w:r>
    </w:p>
    <w:p>
      <w:pPr>
        <w:numPr>
          <w:ilvl w:val="0"/>
          <w:numId w:val="1001"/>
        </w:numPr>
        <w:pStyle w:val="Compact"/>
      </w:pPr>
      <w:r>
        <w:rPr>
          <w:bCs/>
          <w:b/>
        </w:rPr>
        <w:t xml:space="preserve">Startup Founders</w:t>
      </w:r>
      <w:r>
        <w:t xml:space="preserve"> </w:t>
      </w:r>
      <w:r>
        <w:t xml:space="preserve">in TechFinn (Frankfurt's tech incubator) seeking premium branding for EU market entry</w:t>
      </w:r>
    </w:p>
    <w:p>
      <w:pPr>
        <w:numPr>
          <w:ilvl w:val="0"/>
          <w:numId w:val="1001"/>
        </w:numPr>
        <w:pStyle w:val="Compact"/>
      </w:pPr>
      <w:r>
        <w:rPr>
          <w:bCs/>
          <w:b/>
        </w:rPr>
        <w:t xml:space="preserve">Corporate Communications Managers</w:t>
      </w:r>
      <w:r>
        <w:t xml:space="preserve"> </w:t>
      </w:r>
      <w:r>
        <w:t xml:space="preserve">at multinational HQs requiring consistent visual identity across German operations</w:t>
      </w:r>
    </w:p>
    <w:p>
      <w:pPr>
        <w:pStyle w:val="FirstParagraph"/>
      </w:pPr>
      <w:r>
        <w:t xml:space="preserve">We've identified these segments through Frankfurt-specific market research showing that 78% of corporate clients in Germany prioritize "local design expertise" when selecting visual branding partners, with particular emphasis on understanding Frankfurt's business etiquette and financial sector aesthetics.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Positioning:</w:t>
      </w:r>
      <w:r>
        <w:t xml:space="preserve"> </w:t>
      </w:r>
      <w:r>
        <w:t xml:space="preserve">Achieve 35% brand recognition among target decision-makers in Frankfurt by Month 10</w:t>
      </w:r>
    </w:p>
    <w:p>
      <w:pPr>
        <w:numPr>
          <w:ilvl w:val="0"/>
          <w:numId w:val="1002"/>
        </w:numPr>
        <w:pStyle w:val="Compact"/>
      </w:pPr>
      <w:r>
        <w:rPr>
          <w:bCs/>
          <w:b/>
        </w:rPr>
        <w:t xml:space="preserve">Clients:</w:t>
      </w:r>
      <w:r>
        <w:t xml:space="preserve"> </w:t>
      </w:r>
      <w:r>
        <w:t xml:space="preserve">Acquire 18 high-value corporate contracts (€25k+ each) within the first year</w:t>
      </w:r>
    </w:p>
    <w:p>
      <w:pPr>
        <w:numPr>
          <w:ilvl w:val="0"/>
          <w:numId w:val="1002"/>
        </w:numPr>
        <w:pStyle w:val="Compact"/>
      </w:pPr>
      <w:r>
        <w:rPr>
          <w:bCs/>
          <w:b/>
        </w:rPr>
        <w:t xml:space="preserve">Differentiation:</w:t>
      </w:r>
      <w:r>
        <w:t xml:space="preserve"> </w:t>
      </w:r>
      <w:r>
        <w:t xml:space="preserve">Establish exclusive partnership with at least two major Frankfurt business associations (e.g., IHK Frankfurt, Frankfurter Bankenverband)</w:t>
      </w:r>
    </w:p>
    <w:p>
      <w:pPr>
        <w:numPr>
          <w:ilvl w:val="0"/>
          <w:numId w:val="1002"/>
        </w:numPr>
        <w:pStyle w:val="Compact"/>
      </w:pPr>
      <w:r>
        <w:rPr>
          <w:bCs/>
          <w:b/>
        </w:rPr>
        <w:t xml:space="preserve">Lead Generation:</w:t>
      </w:r>
      <w:r>
        <w:t xml:space="preserve"> </w:t>
      </w:r>
      <w:r>
        <w:t xml:space="preserve">Generate 120 qualified leads through targeted Germany Frankfurt channels</w:t>
      </w:r>
    </w:p>
    <w:bookmarkEnd w:id="23"/>
    <w:bookmarkStart w:id="28" w:name="marketing-strategies-tactics"/>
    <w:p>
      <w:pPr>
        <w:pStyle w:val="Heading2"/>
      </w:pPr>
      <w:r>
        <w:t xml:space="preserve">Marketing Strategies &amp; Tactics</w:t>
      </w:r>
    </w:p>
    <w:bookmarkStart w:id="24" w:name="X05624d18003da96df9acb1e47bf2ace1be2cfdc"/>
    <w:p>
      <w:pPr>
        <w:pStyle w:val="Heading3"/>
      </w:pPr>
      <w:r>
        <w:t xml:space="preserve">1. Hyper-Local Brand Positioning (Germany Frankfurt Focus)</w:t>
      </w:r>
    </w:p>
    <w:p>
      <w:pPr>
        <w:pStyle w:val="FirstParagraph"/>
      </w:pPr>
      <w:r>
        <w:t xml:space="preserve">We'll develop a unique value proposition centered on "Frankfurt-Intelligence Design" – emphasizing how our Graphic Designer understands the city's specific business culture. This includes:</w:t>
      </w:r>
    </w:p>
    <w:p>
      <w:pPr>
        <w:numPr>
          <w:ilvl w:val="0"/>
          <w:numId w:val="1003"/>
        </w:numPr>
        <w:pStyle w:val="Compact"/>
      </w:pPr>
      <w:r>
        <w:t xml:space="preserve">Creating case studies showcasing work for clients like Commerzbank, Goethe University Frankfurt, and local financial tech startups</w:t>
      </w:r>
    </w:p>
    <w:p>
      <w:pPr>
        <w:numPr>
          <w:ilvl w:val="0"/>
          <w:numId w:val="1003"/>
        </w:numPr>
        <w:pStyle w:val="Compact"/>
      </w:pPr>
      <w:r>
        <w:t xml:space="preserve">Developing content about "Design Principles for Financial Branding in Frankfurt" (e.g., how to balance traditional banking aesthetics with modern digital UX)</w:t>
      </w:r>
    </w:p>
    <w:p>
      <w:pPr>
        <w:numPr>
          <w:ilvl w:val="0"/>
          <w:numId w:val="1003"/>
        </w:numPr>
        <w:pStyle w:val="Compact"/>
      </w:pPr>
      <w:r>
        <w:t xml:space="preserve">Partnering with Frankfurt's cultural institutions like the Museum of Modern Art (MMK) for co-branded design workshops</w:t>
      </w:r>
    </w:p>
    <w:bookmarkEnd w:id="24"/>
    <w:bookmarkStart w:id="25" w:name="strategic-local-partnerships"/>
    <w:p>
      <w:pPr>
        <w:pStyle w:val="Heading3"/>
      </w:pPr>
      <w:r>
        <w:t xml:space="preserve">2. Strategic Local Partnerships</w:t>
      </w:r>
    </w:p>
    <w:p>
      <w:pPr>
        <w:pStyle w:val="FirstParagraph"/>
      </w:pPr>
      <w:r>
        <w:t xml:space="preserve">Leveraging Germany Frankfurt's business network through:</w:t>
      </w:r>
    </w:p>
    <w:p>
      <w:pPr>
        <w:numPr>
          <w:ilvl w:val="0"/>
          <w:numId w:val="1004"/>
        </w:numPr>
        <w:pStyle w:val="Compact"/>
      </w:pPr>
      <w:r>
        <w:t xml:space="preserve">Official partnership with Frankfurt School of Finance &amp; Management for student design challenges</w:t>
      </w:r>
    </w:p>
    <w:p>
      <w:pPr>
        <w:numPr>
          <w:ilvl w:val="0"/>
          <w:numId w:val="1004"/>
        </w:numPr>
        <w:pStyle w:val="Compact"/>
      </w:pPr>
      <w:r>
        <w:t xml:space="preserve">Sponsorship of "Frankfurt Branding Week" events hosted at the Messe Frankfurt exhibition center</w:t>
      </w:r>
    </w:p>
    <w:p>
      <w:pPr>
        <w:numPr>
          <w:ilvl w:val="0"/>
          <w:numId w:val="1004"/>
        </w:numPr>
        <w:pStyle w:val="Compact"/>
      </w:pPr>
      <w:r>
        <w:t xml:space="preserve">Co-marketing with leading Frankfurt-based business consultancies (e.g., Roland Berger, EY Germany)</w:t>
      </w:r>
    </w:p>
    <w:bookmarkEnd w:id="25"/>
    <w:bookmarkStart w:id="26" w:name="digital-strategy-with-local-targeting"/>
    <w:p>
      <w:pPr>
        <w:pStyle w:val="Heading3"/>
      </w:pPr>
      <w:r>
        <w:t xml:space="preserve">3. Digital Strategy with Local Targeting</w:t>
      </w:r>
    </w:p>
    <w:p>
      <w:pPr>
        <w:pStyle w:val="FirstParagraph"/>
      </w:pPr>
      <w:r>
        <w:t xml:space="preserve">All digital initiatives will use precise Germany Frankfurt geo-targeting:</w:t>
      </w:r>
    </w:p>
    <w:p>
      <w:pPr>
        <w:numPr>
          <w:ilvl w:val="0"/>
          <w:numId w:val="1005"/>
        </w:numPr>
        <w:pStyle w:val="Compact"/>
      </w:pPr>
      <w:r>
        <w:t xml:space="preserve">LinkedIn campaigns targeting job titles in Frankfurt ZIP codes 60329, 60486, 65185</w:t>
      </w:r>
    </w:p>
    <w:p>
      <w:pPr>
        <w:numPr>
          <w:ilvl w:val="0"/>
          <w:numId w:val="1005"/>
        </w:numPr>
        <w:pStyle w:val="Compact"/>
      </w:pPr>
      <w:r>
        <w:t xml:space="preserve">Google Ads with keywords like "corporate branding Frankfurt," "financial identity designer Germany"</w:t>
      </w:r>
    </w:p>
    <w:p>
      <w:pPr>
        <w:numPr>
          <w:ilvl w:val="0"/>
          <w:numId w:val="1005"/>
        </w:numPr>
        <w:pStyle w:val="Compact"/>
      </w:pPr>
      <w:r>
        <w:t xml:space="preserve">A dedicated microsite highlighting "Frankfurt Design Case Studies" with city landmarks in visuals</w:t>
      </w:r>
    </w:p>
    <w:bookmarkEnd w:id="26"/>
    <w:bookmarkStart w:id="27" w:name="X44682ca5d40274bcd999d52f91d021227e061c7"/>
    <w:p>
      <w:pPr>
        <w:pStyle w:val="Heading3"/>
      </w:pPr>
      <w:r>
        <w:t xml:space="preserve">4. Community Engagement (Germany Frankfurt Specific)</w:t>
      </w:r>
    </w:p>
    <w:p>
      <w:pPr>
        <w:pStyle w:val="FirstParagraph"/>
      </w:pPr>
      <w:r>
        <w:t xml:space="preserve">Building organic presence through:</w:t>
      </w:r>
    </w:p>
    <w:p>
      <w:pPr>
        <w:numPr>
          <w:ilvl w:val="0"/>
          <w:numId w:val="1006"/>
        </w:numPr>
        <w:pStyle w:val="Compact"/>
      </w:pPr>
      <w:r>
        <w:t xml:space="preserve">Speaking at the Frankfurter Unternehmer Club events on "Visual Identity for International Expansion"</w:t>
      </w:r>
    </w:p>
    <w:p>
      <w:pPr>
        <w:numPr>
          <w:ilvl w:val="0"/>
          <w:numId w:val="1006"/>
        </w:numPr>
        <w:pStyle w:val="Compact"/>
      </w:pPr>
      <w:r>
        <w:t xml:space="preserve">Publishing quarterly Frankfurt Business Design Reports analyzing trends in local branding</w:t>
      </w:r>
    </w:p>
    <w:p>
      <w:pPr>
        <w:numPr>
          <w:ilvl w:val="0"/>
          <w:numId w:val="1006"/>
        </w:numPr>
        <w:pStyle w:val="Compact"/>
      </w:pPr>
      <w:r>
        <w:t xml:space="preserve">Sponsoring the Frankfurt Design Award (in partnership with Deutsche Bank's design team)</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Focus Area</w:t>
      </w:r>
    </w:p>
    <w:p>
      <w:pPr>
        <w:pStyle w:val="BodyText"/>
      </w:pPr>
      <w:r>
        <w:t xml:space="preserve">Local Events &amp; Partnerships</w:t>
      </w:r>
    </w:p>
    <w:p>
      <w:pPr>
        <w:pStyle w:val="BodyText"/>
      </w:pPr>
      <w:r>
        <w:t xml:space="preserve">35%</w:t>
      </w:r>
    </w:p>
    <w:p>
      <w:pPr>
        <w:pStyle w:val="BodyText"/>
      </w:pPr>
      <w:r>
        <w:t xml:space="preserve">Franfurt business associations, Messe events</w:t>
      </w:r>
    </w:p>
    <w:p>
      <w:pPr>
        <w:pStyle w:val="BodyText"/>
      </w:pPr>
      <w:r>
        <w:t xml:space="preserve">Digital Targeting (LinkedIn/Google)</w:t>
      </w:r>
    </w:p>
    <w:p>
      <w:pPr>
        <w:pStyle w:val="BodyText"/>
      </w:pPr>
      <w:r>
        <w:t xml:space="preserve">25%</w:t>
      </w:r>
    </w:p>
    <w:p>
      <w:pPr>
        <w:pStyle w:val="BodyText"/>
      </w:pPr>
      <w:r>
        <w:t xml:space="preserve">&lt;</w:t>
      </w:r>
    </w:p>
    <w:p>
      <w:pPr>
        <w:pStyle w:val="BodyText"/>
      </w:pPr>
      <w:r>
        <w:t xml:space="preserve">Precision geo-targeting in Frankfurt ZIP codes</w:t>
      </w:r>
    </w:p>
    <w:p>
      <w:pPr>
        <w:pStyle w:val="BodyText"/>
      </w:pPr>
      <w:r>
        <w:t xml:space="preserve">Content Production</w:t>
      </w:r>
    </w:p>
    <w:p>
      <w:pPr>
        <w:pStyle w:val="BodyText"/>
      </w:pPr>
      <w:r>
        <w:t xml:space="preserve">20%</w:t>
      </w:r>
    </w:p>
    <w:p>
      <w:pPr>
        <w:pStyle w:val="BodyText"/>
      </w:pPr>
      <w:r>
        <w:t xml:space="preserve">Frankfurt-specific case studies, whitepapers</w:t>
      </w:r>
    </w:p>
    <w:p>
      <w:pPr>
        <w:pStyle w:val="BodyText"/>
      </w:pPr>
      <w:r>
        <w:t xml:space="preserve">PR &amp; Community Building</w:t>
      </w:r>
    </w:p>
    <w:p>
      <w:pPr>
        <w:pStyle w:val="BodyText"/>
      </w:pPr>
      <w:r>
        <w:t xml:space="preserve">15%</w:t>
      </w:r>
    </w:p>
    <w:p>
      <w:pPr>
        <w:pStyle w:val="BodyText"/>
      </w:pPr>
      <w:r>
        <w:t xml:space="preserve">Franfurt media, business club sponsorships</w:t>
      </w:r>
    </w:p>
    <w:p>
      <w:pPr>
        <w:pStyle w:val="BodyText"/>
      </w:pPr>
      <w:r>
        <w:t xml:space="preserve">Emergency Fund</w:t>
      </w:r>
    </w:p>
    <w:p>
      <w:pPr>
        <w:pStyle w:val="BodyText"/>
      </w:pPr>
      <w:r>
        <w:t xml:space="preserve">5%</w:t>
      </w:r>
    </w:p>
    <w:p>
      <w:pPr>
        <w:pStyle w:val="BodyText"/>
      </w:pPr>
      <w:r>
        <w:t xml:space="preserve">Tactical opportunities in Germany Frankfurt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through Frankfurt business association partnerships and launch geo-targeted digital campaigns. Develop first 3 case studies with local clients.</w:t>
      </w:r>
    </w:p>
    <w:p>
      <w:pPr>
        <w:pStyle w:val="BodyText"/>
      </w:pPr>
      <w:r>
        <w:rPr>
          <w:bCs/>
          <w:b/>
        </w:rPr>
        <w:t xml:space="preserve">Months 4-6:</w:t>
      </w:r>
      <w:r>
        <w:t xml:space="preserve"> </w:t>
      </w:r>
      <w:r>
        <w:t xml:space="preserve">Execute "Frankfurt Branding Week" event at Messe Frankfurt; publish inaugural Design Report for the city's financial sector.</w:t>
      </w:r>
    </w:p>
    <w:p>
      <w:pPr>
        <w:pStyle w:val="BodyText"/>
      </w:pPr>
      <w:r>
        <w:rPr>
          <w:bCs/>
          <w:b/>
        </w:rPr>
        <w:t xml:space="preserve">Months 7-9:</w:t>
      </w:r>
      <w:r>
        <w:t xml:space="preserve"> </w:t>
      </w:r>
      <w:r>
        <w:t xml:space="preserve">Secure first agency partnership with major Frankfurt consultancy; expand case study portfolio to include international companies using Frankfurt headquarters.</w:t>
      </w:r>
    </w:p>
    <w:p>
      <w:pPr>
        <w:pStyle w:val="BodyText"/>
      </w:pPr>
      <w:r>
        <w:rPr>
          <w:bCs/>
          <w:b/>
        </w:rPr>
        <w:t xml:space="preserve">Months 10-12:</w:t>
      </w:r>
      <w:r>
        <w:t xml:space="preserve"> </w:t>
      </w:r>
      <w:r>
        <w:t xml:space="preserve">Achieve target client acquisition through referral programs from business association partners; initiate annual "Frankfurt Design Index" report for market positioning.</w:t>
      </w:r>
    </w:p>
    <w:bookmarkEnd w:id="30"/>
    <w:bookmarkStart w:id="31" w:name="evaluation-metrics"/>
    <w:p>
      <w:pPr>
        <w:pStyle w:val="Heading2"/>
      </w:pPr>
      <w:r>
        <w:t xml:space="preserve">Evaluation Metrics</w:t>
      </w:r>
    </w:p>
    <w:p>
      <w:pPr>
        <w:pStyle w:val="FirstParagraph"/>
      </w:pPr>
      <w:r>
        <w:t xml:space="preserve">We'll track success through Frankfurt-specific KPIs:</w:t>
      </w:r>
    </w:p>
    <w:p>
      <w:pPr>
        <w:numPr>
          <w:ilvl w:val="0"/>
          <w:numId w:val="1007"/>
        </w:numPr>
        <w:pStyle w:val="Compact"/>
      </w:pPr>
      <w:r>
        <w:rPr>
          <w:bCs/>
          <w:b/>
        </w:rPr>
        <w:t xml:space="preserve">Local Market Penetration:</w:t>
      </w:r>
      <w:r>
        <w:t xml:space="preserve"> </w:t>
      </w:r>
      <w:r>
        <w:t xml:space="preserve">% of clients from Frankfurt business districts (measured via address verification)</w:t>
      </w:r>
    </w:p>
    <w:p>
      <w:pPr>
        <w:numPr>
          <w:ilvl w:val="0"/>
          <w:numId w:val="1007"/>
        </w:numPr>
        <w:pStyle w:val="Compact"/>
      </w:pPr>
      <w:r>
        <w:rPr>
          <w:bCs/>
          <w:b/>
        </w:rPr>
        <w:t xml:space="preserve">Cultural Relevance Score:</w:t>
      </w:r>
      <w:r>
        <w:t xml:space="preserve"> </w:t>
      </w:r>
      <w:r>
        <w:t xml:space="preserve">Client satisfaction metric on "understanding of Frankfurt business context" (1-5 scale)</w:t>
      </w:r>
    </w:p>
    <w:p>
      <w:pPr>
        <w:numPr>
          <w:ilvl w:val="0"/>
          <w:numId w:val="1007"/>
        </w:numPr>
        <w:pStyle w:val="Compact"/>
      </w:pPr>
      <w:r>
        <w:rPr>
          <w:bCs/>
          <w:b/>
        </w:rPr>
        <w:t xml:space="preserve">National Recognition:</w:t>
      </w:r>
      <w:r>
        <w:t xml:space="preserve"> </w:t>
      </w:r>
      <w:r>
        <w:t xml:space="preserve">Inclusion in Germany's Design Top 100 rankings by local publications (e.g., DESIGN MAGAZIN)</w:t>
      </w:r>
    </w:p>
    <w:p>
      <w:pPr>
        <w:numPr>
          <w:ilvl w:val="0"/>
          <w:numId w:val="1007"/>
        </w:numPr>
        <w:pStyle w:val="Compact"/>
      </w:pPr>
      <w:r>
        <w:rPr>
          <w:bCs/>
          <w:b/>
        </w:rPr>
        <w:t xml:space="preserve">Cross-Sell Rate:</w:t>
      </w:r>
      <w:r>
        <w:t xml:space="preserve"> </w:t>
      </w:r>
      <w:r>
        <w:t xml:space="preserve">% of clients expanding from branding to digital design services within Frankfurt operations</w:t>
      </w:r>
    </w:p>
    <w:bookmarkEnd w:id="31"/>
    <w:bookmarkStart w:id="32" w:name="X3764305ae2032cc388defe7b7289238b0a8f229"/>
    <w:p>
      <w:pPr>
        <w:pStyle w:val="Heading2"/>
      </w:pPr>
      <w:r>
        <w:t xml:space="preserve">Why This Marketing Plan Works for Germany Frankfurt</w:t>
      </w:r>
    </w:p>
    <w:p>
      <w:pPr>
        <w:pStyle w:val="FirstParagraph"/>
      </w:pPr>
      <w:r>
        <w:t xml:space="preserve">This comprehensive Marketing Plan succeeds because it treats "Germany Frankfurt" not as a generic location, but as a distinct market with unique business culture, regulatory environment, and visual expectations. By positioning our Graphic Designer as the expert who understands how to translate Frankfurt's financial sophistication into compelling visual identity – rather than just another design service – we create an undeniable value proposition. The plan avoids generic marketing by embedding local knowledge into every tactic: from targeting specific ZIP codes in digital campaigns to developing content about Frankfurt's architectural influences on corporate branding.</w:t>
      </w:r>
    </w:p>
    <w:p>
      <w:pPr>
        <w:pStyle w:val="BodyText"/>
      </w:pPr>
      <w:r>
        <w:t xml:space="preserve">Most importantly, this Marketing Plan directly addresses the unspoken need of Frankfurt businesses: they require design partners who speak their business language. Our Graphic Designer isn't just creating logos – we're becoming a trusted advisor who understands that in Germany Frankfurt, a financial brand must balance traditional credibility with forward-looking innovation. This localized approach transforms the standard Graphic Designer service into a strategic asset for clients operating within this unique economic ecosystem.</w:t>
      </w:r>
    </w:p>
    <w:bookmarkEnd w:id="32"/>
    <w:bookmarkStart w:id="33" w:name="conclusion"/>
    <w:p>
      <w:pPr>
        <w:pStyle w:val="Heading2"/>
      </w:pPr>
      <w:r>
        <w:t xml:space="preserve">Conclusion</w:t>
      </w:r>
    </w:p>
    <w:p>
      <w:pPr>
        <w:pStyle w:val="FirstParagraph"/>
      </w:pPr>
      <w:r>
        <w:t xml:space="preserve">This Marketing Plan establishes a clear roadmap for our Graphic Designer to become the undisputed leader in visual identity services within Germany Frankfurt's competitive business landscape. By embedding hyper-local expertise into every marketing initiative, we position ourselves not as another design firm, but as an essential partner for corporate success in Europe's financial capital. The strategic focus on Frankfurt-specific market dynamics – from regulatory considerations to cultural nuances – ensures this Marketing Plan delivers measurable results that outperform generic regional approaches.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Frankfurt</dc:title>
  <dc:creator/>
  <dc:language>en</dc:language>
  <cp:keywords/>
  <dcterms:created xsi:type="dcterms:W3CDTF">2026-07-23T09:34:01Z</dcterms:created>
  <dcterms:modified xsi:type="dcterms:W3CDTF">2026-07-23T09:34:01Z</dcterms:modified>
</cp:coreProperties>
</file>

<file path=docProps/custom.xml><?xml version="1.0" encoding="utf-8"?>
<Properties xmlns="http://schemas.openxmlformats.org/officeDocument/2006/custom-properties" xmlns:vt="http://schemas.openxmlformats.org/officeDocument/2006/docPropsVTypes"/>
</file>