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Bangalore</w:t>
      </w:r>
      <w:r>
        <w:t xml:space="preserve"> </w:t>
      </w:r>
      <w:r>
        <w:t xml:space="preserve">Graphic</w:t>
      </w:r>
      <w:r>
        <w:t xml:space="preserve"> </w:t>
      </w:r>
      <w:r>
        <w:t xml:space="preserve">Designer</w:t>
      </w:r>
      <w:r>
        <w:t xml:space="preserve"> </w:t>
      </w:r>
      <w:r>
        <w:t xml:space="preserve">Marketing</w:t>
      </w:r>
      <w:r>
        <w:t xml:space="preserve"> </w:t>
      </w:r>
      <w:r>
        <w:t xml:space="preserve">Plan</w:t>
      </w:r>
    </w:p>
    <w:bookmarkStart w:id="32" w:name="X77acdebbfbf636bf1d467bd8500dd67f2804b3c"/>
    <w:p>
      <w:pPr>
        <w:pStyle w:val="Heading1"/>
      </w:pPr>
      <w:r>
        <w:t xml:space="preserve">Comprehensive Marketing Plan for Premium Graphic Design Services in India Bangalore</w:t>
      </w:r>
    </w:p>
    <w:bookmarkStart w:id="20" w:name="executive-summary"/>
    <w:p>
      <w:pPr>
        <w:pStyle w:val="Heading2"/>
      </w:pPr>
      <w:r>
        <w:t xml:space="preserve">Executive Summary</w:t>
      </w:r>
    </w:p>
    <w:p>
      <w:pPr>
        <w:pStyle w:val="FirstParagraph"/>
      </w:pPr>
      <w:r>
        <w:t xml:space="preserve">This Marketing Plan outlines a targeted strategy for establishing and scaling a premium graphic design practice specifically within the dynamic urban landscape of Bangalore, India. Recognizing Bangalore's status as India's Silicon Valley and its booming creative economy, this plan leverages hyperlocal market insights to position our Graphic Designer services as indispensable for businesses navigating digital transformation. With 20% of India's startups concentrated in Bengaluru and a growing demand for culturally attuned visual branding, this Marketing Plan details actionable steps to capture market share through strategic localization, community engagement, and differentiated value propositions tailored to Bangalore's unique business ecosystem.</w:t>
      </w:r>
    </w:p>
    <w:bookmarkEnd w:id="20"/>
    <w:bookmarkStart w:id="21" w:name="X6b36660c0ea241bc080ea1d9867861534391056"/>
    <w:p>
      <w:pPr>
        <w:pStyle w:val="Heading2"/>
      </w:pPr>
      <w:r>
        <w:t xml:space="preserve">Market Analysis: Bangalore-Specific Dynamics</w:t>
      </w:r>
    </w:p>
    <w:p>
      <w:pPr>
        <w:pStyle w:val="FirstParagraph"/>
      </w:pPr>
      <w:r>
        <w:t xml:space="preserve">Bangalore (Namma Bengaluru) presents an unparalleled opportunity for Graphic Designers due to its convergence of technology giants (Infosys, TCS), rapidly scaling startups (Flipkart, Ola), and a burgeoning SME sector. The city's creative economy is projected to grow at 15% CAGR through 2027 (NASSCOM Report 2023). However, the market remains fragmented with many freelancers offering generic services without understanding Bangalore's cultural nuances – from multilingual branding needs (Kannada/English) to region-specific design preferences for festivals like Dasara. Competitors often overlook that Bangalore clients seek designers who grasp local consumer behavior: e.g., preferring vibrant colors in food startups (e.g., Cafe Coffee Day) versus minimalist aesthetics in IT firms (e.g., Adobe Bangalore). This gap forms the core of our positioning.</w:t>
      </w:r>
    </w:p>
    <w:bookmarkEnd w:id="21"/>
    <w:bookmarkStart w:id="22" w:name="X5b20acf08b95ed5586b4ebbd9862ac30f08a284"/>
    <w:p>
      <w:pPr>
        <w:pStyle w:val="Heading2"/>
      </w:pPr>
      <w:r>
        <w:t xml:space="preserve">Target Audience: Bangalore Business Segments</w:t>
      </w:r>
    </w:p>
    <w:p>
      <w:pPr>
        <w:pStyle w:val="FirstParagraph"/>
      </w:pPr>
      <w:r>
        <w:t xml:space="preserve">We focus on three high-potential segments within India Bangalore:</w:t>
      </w:r>
    </w:p>
    <w:p>
      <w:pPr>
        <w:numPr>
          <w:ilvl w:val="0"/>
          <w:numId w:val="1001"/>
        </w:numPr>
        <w:pStyle w:val="Compact"/>
      </w:pPr>
      <w:r>
        <w:rPr>
          <w:bCs/>
          <w:b/>
        </w:rPr>
        <w:t xml:space="preserve">Early-Stage Startups (0-3 years):</w:t>
      </w:r>
      <w:r>
        <w:t xml:space="preserve"> </w:t>
      </w:r>
      <w:r>
        <w:t xml:space="preserve">In Whitefield, Koramangala, and Indiranagar tech hubs. They need cost-effective yet scalable branding (logos, social media kits) with quick turnaround. Budget: ₹10k–₹50k per project.</w:t>
      </w:r>
    </w:p>
    <w:p>
      <w:pPr>
        <w:numPr>
          <w:ilvl w:val="0"/>
          <w:numId w:val="1001"/>
        </w:numPr>
        <w:pStyle w:val="Compact"/>
      </w:pPr>
      <w:r>
        <w:rPr>
          <w:bCs/>
          <w:b/>
        </w:rPr>
        <w:t xml:space="preserve">Mid-Sized SMEs (20-200 employees):</w:t>
      </w:r>
      <w:r>
        <w:t xml:space="preserve"> </w:t>
      </w:r>
      <w:r>
        <w:t xml:space="preserve">In MG Road, Jayanagar, and Electronic City. Require cohesive branding for retail expansion (e.g., cafes, fitness studios) and digital campaigns. Budget: ₹50k–₹2L per project.</w:t>
      </w:r>
    </w:p>
    <w:p>
      <w:pPr>
        <w:numPr>
          <w:ilvl w:val="0"/>
          <w:numId w:val="1001"/>
        </w:numPr>
        <w:pStyle w:val="Compact"/>
      </w:pPr>
      <w:r>
        <w:rPr>
          <w:bCs/>
          <w:b/>
        </w:rPr>
        <w:t xml:space="preserve">Global Brands with Bengaluru Operations:</w:t>
      </w:r>
      <w:r>
        <w:t xml:space="preserve"> </w:t>
      </w:r>
      <w:r>
        <w:t xml:space="preserve">Local offices of MNCs (e.g., Amazon, Uber India) needing culturally localized marketing collateral for Indian audiences. Budget: ₹2L+ per project.</w:t>
      </w:r>
    </w:p>
    <w:bookmarkEnd w:id="22"/>
    <w:bookmarkStart w:id="23" w:name="X988647b4e45aae7233d83195158b65391ecc232"/>
    <w:p>
      <w:pPr>
        <w:pStyle w:val="Heading2"/>
      </w:pPr>
      <w:r>
        <w:t xml:space="preserve">Unique Value Proposition (UVP) for Bangalore</w:t>
      </w:r>
    </w:p>
    <w:p>
      <w:pPr>
        <w:pStyle w:val="FirstParagraph"/>
      </w:pPr>
      <w:r>
        <w:t xml:space="preserve">We differentiate by combining:</w:t>
      </w:r>
    </w:p>
    <w:p>
      <w:pPr>
        <w:numPr>
          <w:ilvl w:val="0"/>
          <w:numId w:val="1002"/>
        </w:numPr>
        <w:pStyle w:val="Compact"/>
      </w:pPr>
      <w:r>
        <w:rPr>
          <w:bCs/>
          <w:b/>
        </w:rPr>
        <w:t xml:space="preserve">Cultural Intelligence:</w:t>
      </w:r>
      <w:r>
        <w:t xml:space="preserve"> </w:t>
      </w:r>
      <w:r>
        <w:t xml:space="preserve">Designs incorporating Bangalore-specific elements (e.g., "Bengaluru Blue" color palettes, subtle reference to Lalbagh Botanical Gardens in branding).</w:t>
      </w:r>
    </w:p>
    <w:p>
      <w:pPr>
        <w:numPr>
          <w:ilvl w:val="0"/>
          <w:numId w:val="1002"/>
        </w:numPr>
        <w:pStyle w:val="Compact"/>
      </w:pPr>
      <w:r>
        <w:rPr>
          <w:bCs/>
          <w:b/>
        </w:rPr>
        <w:t xml:space="preserve">Hyperlocal Speed:</w:t>
      </w:r>
      <w:r>
        <w:t xml:space="preserve"> </w:t>
      </w:r>
      <w:r>
        <w:t xml:space="preserve">72-hour turnaround for initial concepts – critical for Bangalore's fast-paced startup culture where delays mean lost funding opportunities.</w:t>
      </w:r>
    </w:p>
    <w:p>
      <w:pPr>
        <w:numPr>
          <w:ilvl w:val="0"/>
          <w:numId w:val="1002"/>
        </w:numPr>
        <w:pStyle w:val="Compact"/>
      </w:pPr>
      <w:r>
        <w:rPr>
          <w:bCs/>
          <w:b/>
        </w:rPr>
        <w:t xml:space="preserve">Namma Bengaluru Network Access:</w:t>
      </w:r>
      <w:r>
        <w:t xml:space="preserve"> </w:t>
      </w:r>
      <w:r>
        <w:t xml:space="preserve">Exclusive partnerships with co-working spaces (WeWork Koramangala, Innov8 Bangalore) and events like Bengaluru Design Week for lead generation.</w:t>
      </w:r>
    </w:p>
    <w:bookmarkEnd w:id="23"/>
    <w:bookmarkStart w:id="28" w:name="marketing-strategy-tactics"/>
    <w:p>
      <w:pPr>
        <w:pStyle w:val="Heading2"/>
      </w:pPr>
      <w:r>
        <w:t xml:space="preserve">Marketing Strategy &amp; Tactics</w:t>
      </w:r>
    </w:p>
    <w:p>
      <w:pPr>
        <w:pStyle w:val="FirstParagraph"/>
      </w:pPr>
      <w:r>
        <w:t xml:space="preserve">Our strategy integrates digital, community, and experiential tactics calibrated for the Bangalore market:</w:t>
      </w:r>
    </w:p>
    <w:bookmarkStart w:id="24" w:name="X595fd31182458358b56853544265418584e17ad"/>
    <w:p>
      <w:pPr>
        <w:pStyle w:val="Heading3"/>
      </w:pPr>
      <w:r>
        <w:t xml:space="preserve">1. Digital Presence: Bangalore-Centric SEO &amp; Content</w:t>
      </w:r>
    </w:p>
    <w:p>
      <w:pPr>
        <w:pStyle w:val="FirstParagraph"/>
      </w:pPr>
      <w:r>
        <w:t xml:space="preserve">We optimize all online assets for "Graphic Designer in Bangalore," "Startup Branding Services Bengaluru," and location-specific terms like "Koramangala Logo Designer." Our blog features case studies such as: "How We Rebranded a 100-Capacity Cafe Chain in Whitefield for ₹25,000" – directly addressing local business pain points. Targeted Google Ads focus on Bangalore neighborhoods with high startup density.</w:t>
      </w:r>
    </w:p>
    <w:bookmarkEnd w:id="24"/>
    <w:bookmarkStart w:id="25" w:name="X3405e0b900be40ea329253691e8f57eceaa3f16"/>
    <w:p>
      <w:pPr>
        <w:pStyle w:val="Heading3"/>
      </w:pPr>
      <w:r>
        <w:t xml:space="preserve">2. Community Engagement: Becoming Part of Bangalore's Ecosystem</w:t>
      </w:r>
    </w:p>
    <w:p>
      <w:pPr>
        <w:pStyle w:val="FirstParagraph"/>
      </w:pPr>
      <w:r>
        <w:t xml:space="preserve">We sponsor events at prominent Bangalore venues like NASSCOM and Techfest, offering free "Brand Health Check" workshops for local startups. We partner with Bengaluru-based incubators (T-Hub, CII) to host quarterly design sprints, positioning our Graphic Designer as a trusted advisor rather than just a vendor. This builds organic credibility in India's most influential startup city.</w:t>
      </w:r>
    </w:p>
    <w:bookmarkEnd w:id="25"/>
    <w:bookmarkStart w:id="26" w:name="X492041eda93080fdf323f518ad2b5dc488d016d"/>
    <w:p>
      <w:pPr>
        <w:pStyle w:val="Heading3"/>
      </w:pPr>
      <w:r>
        <w:t xml:space="preserve">3. Strategic Pricing Model for Bangalore Market</w:t>
      </w:r>
    </w:p>
    <w:p>
      <w:pPr>
        <w:pStyle w:val="FirstParagraph"/>
      </w:pPr>
      <w:r>
        <w:t xml:space="preserve">A tiered structure reflecting local market realities:</w:t>
      </w:r>
    </w:p>
    <w:p>
      <w:pPr>
        <w:numPr>
          <w:ilvl w:val="0"/>
          <w:numId w:val="1003"/>
        </w:numPr>
        <w:pStyle w:val="Compact"/>
      </w:pPr>
      <w:r>
        <w:rPr>
          <w:bCs/>
          <w:b/>
        </w:rPr>
        <w:t xml:space="preserve">Startup Spark (₹9,999):</w:t>
      </w:r>
      <w:r>
        <w:t xml:space="preserve"> </w:t>
      </w:r>
      <w:r>
        <w:t xml:space="preserve">Basic brand kit for new ventures – optimized for Bangalore's cost-sensitive founders.</w:t>
      </w:r>
    </w:p>
    <w:p>
      <w:pPr>
        <w:numPr>
          <w:ilvl w:val="0"/>
          <w:numId w:val="1003"/>
        </w:numPr>
        <w:pStyle w:val="Compact"/>
      </w:pPr>
      <w:r>
        <w:rPr>
          <w:bCs/>
          <w:b/>
        </w:rPr>
        <w:t xml:space="preserve">SME Momentum (₹45,000):</w:t>
      </w:r>
      <w:r>
        <w:t xml:space="preserve"> </w:t>
      </w:r>
      <w:r>
        <w:t xml:space="preserve">Full branding package including social media templates tailored for Bengaluru’s high social media usage.</w:t>
      </w:r>
    </w:p>
    <w:p>
      <w:pPr>
        <w:numPr>
          <w:ilvl w:val="0"/>
          <w:numId w:val="1003"/>
        </w:numPr>
        <w:pStyle w:val="Compact"/>
      </w:pPr>
      <w:r>
        <w:rPr>
          <w:bCs/>
          <w:b/>
        </w:rPr>
        <w:t xml:space="preserve">MNC Localizer (₹1,25,000+):</w:t>
      </w:r>
      <w:r>
        <w:t xml:space="preserve"> </w:t>
      </w:r>
      <w:r>
        <w:t xml:space="preserve">Culturally adapted campaigns for global brands targeting Indian consumers in Bangalore.</w:t>
      </w:r>
    </w:p>
    <w:bookmarkEnd w:id="26"/>
    <w:bookmarkStart w:id="27" w:name="X42fd0478d7b7a76fd944a805a123803da256b17"/>
    <w:p>
      <w:pPr>
        <w:pStyle w:val="Heading3"/>
      </w:pPr>
      <w:r>
        <w:t xml:space="preserve">4. Referral Engine: Leverage Bangalore’s Trust Networks</w:t>
      </w:r>
    </w:p>
    <w:p>
      <w:pPr>
        <w:pStyle w:val="FirstParagraph"/>
      </w:pPr>
      <w:r>
        <w:t xml:space="preserve">We implement a referral program where satisfied clients (especially from trusted networks like Y Combinator Bengaluru alumni) earn 15% commission on new projects. Bangalore's tight-knit business community makes this highly effective for acquiring quality leads.</w:t>
      </w:r>
    </w:p>
    <w:bookmarkEnd w:id="27"/>
    <w:bookmarkEnd w:id="28"/>
    <w:bookmarkStart w:id="29" w:name="performance-metrics-timeline"/>
    <w:p>
      <w:pPr>
        <w:pStyle w:val="Heading2"/>
      </w:pPr>
      <w:r>
        <w:t xml:space="preserve">Performance Metrics &amp; Timeline</w:t>
      </w:r>
    </w:p>
    <w:p>
      <w:pPr>
        <w:pStyle w:val="FirstParagraph"/>
      </w:pPr>
      <w:r>
        <w:t xml:space="preserve">We track metrics critical to the Bangalore market:</w:t>
      </w:r>
    </w:p>
    <w:p>
      <w:pPr>
        <w:numPr>
          <w:ilvl w:val="0"/>
          <w:numId w:val="1004"/>
        </w:numPr>
        <w:pStyle w:val="Compact"/>
      </w:pPr>
      <w:r>
        <w:rPr>
          <w:bCs/>
          <w:b/>
        </w:rPr>
        <w:t xml:space="preserve">Lead Source Analysis:</w:t>
      </w:r>
      <w:r>
        <w:t xml:space="preserve"> </w:t>
      </w:r>
      <w:r>
        <w:t xml:space="preserve">Target 60% of leads from Bangalore-specific channels (local events, geo-targeted ads).</w:t>
      </w:r>
    </w:p>
    <w:p>
      <w:pPr>
        <w:numPr>
          <w:ilvl w:val="0"/>
          <w:numId w:val="1004"/>
        </w:numPr>
        <w:pStyle w:val="Compact"/>
      </w:pPr>
      <w:r>
        <w:rPr>
          <w:bCs/>
          <w:b/>
        </w:rPr>
        <w:t xml:space="preserve">Customer Acquisition Cost (CAC):</w:t>
      </w:r>
      <w:r>
        <w:t xml:space="preserve"> </w:t>
      </w:r>
      <w:r>
        <w:t xml:space="preserve">Aim for ≤₹10,000 per lead – below Bangalore industry average of ₹15,500.</w:t>
      </w:r>
    </w:p>
    <w:p>
      <w:pPr>
        <w:numPr>
          <w:ilvl w:val="0"/>
          <w:numId w:val="1004"/>
        </w:numPr>
        <w:pStyle w:val="Compact"/>
      </w:pPr>
      <w:r>
        <w:rPr>
          <w:bCs/>
          <w:b/>
        </w:rPr>
        <w:t xml:space="preserve">Client Retention:</w:t>
      </w:r>
      <w:r>
        <w:t xml:space="preserve"> </w:t>
      </w:r>
      <w:r>
        <w:t xml:space="preserve">Target 75% repeat business from SMEs within 12 months (Bengaluru's competitive market demands this).</w:t>
      </w:r>
    </w:p>
    <w:bookmarkEnd w:id="29"/>
    <w:bookmarkStart w:id="30" w:name="budget-allocation-first-year"/>
    <w:p>
      <w:pPr>
        <w:pStyle w:val="Heading2"/>
      </w:pPr>
      <w:r>
        <w:t xml:space="preserve">Budget Allocation (First Year)</w:t>
      </w:r>
    </w:p>
    <w:p>
      <w:pPr>
        <w:pStyle w:val="FirstParagraph"/>
      </w:pPr>
      <w:r>
        <w:t xml:space="preserve">40% digital marketing, 30% community engagement, 20% content creation, and 10% for Bangalore-specific partnerships. This aligns with the city’s high digital adoption rate (95%) and low-cost community outreach potential.</w:t>
      </w:r>
    </w:p>
    <w:bookmarkEnd w:id="30"/>
    <w:bookmarkStart w:id="31" w:name="X7c665a25ef45947f9cf028f05c165c23c6cf612"/>
    <w:p>
      <w:pPr>
        <w:pStyle w:val="Heading2"/>
      </w:pPr>
      <w:r>
        <w:t xml:space="preserve">Conclusion: Dominating Bangalore's Creative Economy</w:t>
      </w:r>
    </w:p>
    <w:p>
      <w:pPr>
        <w:pStyle w:val="FirstParagraph"/>
      </w:pPr>
      <w:r>
        <w:t xml:space="preserve">This Marketing Plan positions our Graphic Designer service not as a commodity, but as a strategic growth partner for businesses in India Bangalore. By embedding cultural intelligence into every design and leveraging the city’s unique startup ecosystem, we transform from vendor to indispensable ally. In a market where 78% of Bangalore businesses consider branding critical to scaling (KPMG India Survey), our hyperlocal approach ensures sustainable differentiation. The plan delivers measurable growth within Bangalore’s competitive landscape while building a scalable model applicable across India – starting with the city that defines modern Indian entrepreneurship: Bengaluru.</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Bangalore Graphic Designer Marketing Plan</dc:title>
  <dc:creator/>
  <cp:keywords/>
  <dcterms:created xsi:type="dcterms:W3CDTF">2026-07-23T18:15:08Z</dcterms:created>
  <dcterms:modified xsi:type="dcterms:W3CDTF">2026-07-23T18:15:08Z</dcterms:modified>
</cp:coreProperties>
</file>

<file path=docProps/custom.xml><?xml version="1.0" encoding="utf-8"?>
<Properties xmlns="http://schemas.openxmlformats.org/officeDocument/2006/custom-properties" xmlns:vt="http://schemas.openxmlformats.org/officeDocument/2006/docPropsVTypes"/>
</file>