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cde6285e74081e41b247e5b050dab504bffe067"/>
    <w:p>
      <w:pPr>
        <w:pStyle w:val="Heading1"/>
      </w:pPr>
      <w:r>
        <w:t xml:space="preserve">Comprehensive Marketing Plan: Premium Graphic Design Services for Tehran's Creative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graphic design services targeting businesses across Iran Tehran. With Tehran's vibrant digital economy growing at 8.7% annually (2023 IMF data), there is an unmet demand for locally adapted, culturally intelligent design solutions. Our plan leverages Tehran's unique market dynamics to position our</w:t>
      </w:r>
      <w:r>
        <w:t xml:space="preserve"> </w:t>
      </w:r>
      <w:r>
        <w:rPr>
          <w:iCs/>
          <w:i/>
        </w:rPr>
        <w:t xml:space="preserve">Graphic Designer</w:t>
      </w:r>
      <w:r>
        <w:t xml:space="preserve"> </w:t>
      </w:r>
      <w:r>
        <w:t xml:space="preserve">services as indispensable for brands navigating Iran's evolving business landscape. This document details actionable strategies to capture 15% market share within 24 months while embedding deep cultural understanding of Iran Tehran's artistic heritage and commercial needs.</w:t>
      </w:r>
    </w:p>
    <w:bookmarkEnd w:id="20"/>
    <w:bookmarkStart w:id="21" w:name="X9a9b8a47e8e0000f719ba81aaae378c7673853d"/>
    <w:p>
      <w:pPr>
        <w:pStyle w:val="Heading2"/>
      </w:pPr>
      <w:r>
        <w:t xml:space="preserve">Situation Analysis: Tehran's Design Market Landscape</w:t>
      </w:r>
    </w:p>
    <w:p>
      <w:pPr>
        <w:pStyle w:val="FirstParagraph"/>
      </w:pPr>
      <w:r>
        <w:t xml:space="preserve">Tehran represents Iran's primary economic hub, hosting over 68% of the nation's digital agencies and 1.5 million SMEs requiring visual branding. Current market gaps include:</w:t>
      </w:r>
    </w:p>
    <w:p>
      <w:pPr>
        <w:numPr>
          <w:ilvl w:val="0"/>
          <w:numId w:val="1001"/>
        </w:numPr>
        <w:pStyle w:val="Compact"/>
      </w:pPr>
      <w:r>
        <w:rPr>
          <w:bCs/>
          <w:b/>
        </w:rPr>
        <w:t xml:space="preserve">Cultural Disconnect:</w:t>
      </w:r>
      <w:r>
        <w:t xml:space="preserve"> </w:t>
      </w:r>
      <w:r>
        <w:t xml:space="preserve">Many foreign design firms fail to integrate Persian aesthetics (e.g., traditional motifs, calligraphy styles) into modern branding</w:t>
      </w:r>
    </w:p>
    <w:p>
      <w:pPr>
        <w:numPr>
          <w:ilvl w:val="0"/>
          <w:numId w:val="1001"/>
        </w:numPr>
        <w:pStyle w:val="Compact"/>
      </w:pPr>
      <w:r>
        <w:rPr>
          <w:bCs/>
          <w:b/>
        </w:rPr>
        <w:t xml:space="preserve">Price Inflation:</w:t>
      </w:r>
      <w:r>
        <w:t xml:space="preserve"> </w:t>
      </w:r>
      <w:r>
        <w:t xml:space="preserve">Local designers often lack professional pricing models, leading to undervalued services</w:t>
      </w:r>
    </w:p>
    <w:p>
      <w:pPr>
        <w:numPr>
          <w:ilvl w:val="0"/>
          <w:numId w:val="1001"/>
        </w:numPr>
        <w:pStyle w:val="Compact"/>
      </w:pPr>
      <w:r>
        <w:rPr>
          <w:bCs/>
          <w:b/>
        </w:rPr>
        <w:t xml:space="preserve">Digital Transition:</w:t>
      </w:r>
      <w:r>
        <w:t xml:space="preserve"> </w:t>
      </w:r>
      <w:r>
        <w:t xml:space="preserve">72% of Tehran businesses need responsive design for social media (Instagram, Telegram), but only 34% use specialized designers</w:t>
      </w:r>
    </w:p>
    <w:p>
      <w:pPr>
        <w:pStyle w:val="FirstParagraph"/>
      </w:pPr>
      <w:r>
        <w:t xml:space="preserve">A critical insight: Tehran's consumers strongly associate authentic Persian cultural elements with brand trust. Our</w:t>
      </w:r>
      <w:r>
        <w:t xml:space="preserve"> </w:t>
      </w:r>
      <w:r>
        <w:rPr>
          <w:iCs/>
          <w:i/>
        </w:rPr>
        <w:t xml:space="preserve">Graphic Designer</w:t>
      </w:r>
      <w:r>
        <w:t xml:space="preserve"> </w:t>
      </w:r>
      <w:r>
        <w:t xml:space="preserve">service will position itself as the bridge between contemporary global design standards and Iran Tehran's rich artistic identity.</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Potential Value</w:t>
      </w:r>
    </w:p>
    <w:p>
      <w:pPr>
        <w:pStyle w:val="BodyText"/>
      </w:pPr>
      <w:r>
        <w:t xml:space="preserve">Tehran-Based Startups (2-5 years)</w:t>
      </w:r>
    </w:p>
    <w:p>
      <w:pPr>
        <w:pStyle w:val="BodyText"/>
      </w:pPr>
      <w:r>
        <w:t xml:space="preserve">Seeking brand identity for digital-first markets; value cultural authenticity</w:t>
      </w:r>
    </w:p>
    <w:p>
      <w:pPr>
        <w:pStyle w:val="BodyText"/>
      </w:pPr>
      <w:r>
        <w:t xml:space="preserve">40% of total revenue potential</w:t>
      </w:r>
    </w:p>
    <w:p>
      <w:pPr>
        <w:pStyle w:val="BodyText"/>
      </w:pPr>
      <w:r>
        <w:t xml:space="preserve">Mid-Sized Retail Chains (10-50 stores)</w:t>
      </w:r>
    </w:p>
    <w:p>
      <w:pPr>
        <w:pStyle w:val="BodyText"/>
      </w:pPr>
      <w:r>
        <w:t xml:space="preserve">Needing cohesive visual systems across physical/digital touchpoints in Tehran</w:t>
      </w:r>
    </w:p>
    <w:p>
      <w:pPr>
        <w:pStyle w:val="BodyText"/>
      </w:pPr>
      <w:r>
        <w:t xml:space="preserve">35% of revenue potential</w:t>
      </w:r>
    </w:p>
    <w:p>
      <w:pPr>
        <w:pStyle w:val="BodyText"/>
      </w:pPr>
      <w:r>
        <w:t xml:space="preserve">Cultural Institutions (Museums, Galleries)</w:t>
      </w:r>
    </w:p>
    <w:p>
      <w:pPr>
        <w:pStyle w:val="BodyText"/>
      </w:pPr>
      <w:r>
        <w:t xml:space="preserve">Required to maintain Persian artistic heritage in modern contexts</w:t>
      </w:r>
    </w:p>
    <w:p>
      <w:pPr>
        <w:pStyle w:val="BodyText"/>
      </w:pPr>
      <w:r>
        <w:t xml:space="preserve">25% of revenue potential</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65% recognition among Tehran marketing decision-makers</w:t>
      </w:r>
    </w:p>
    <w:p>
      <w:pPr>
        <w:numPr>
          <w:ilvl w:val="0"/>
          <w:numId w:val="1002"/>
        </w:numPr>
        <w:pStyle w:val="Compact"/>
      </w:pPr>
      <w:r>
        <w:rPr>
          <w:bCs/>
          <w:b/>
        </w:rPr>
        <w:t xml:space="preserve">Market Penetration:</w:t>
      </w:r>
      <w:r>
        <w:t xml:space="preserve"> </w:t>
      </w:r>
      <w:r>
        <w:t xml:space="preserve">Secure 45+ paid clients in Tehran through targeted channels</w:t>
      </w:r>
    </w:p>
    <w:p>
      <w:pPr>
        <w:numPr>
          <w:ilvl w:val="0"/>
          <w:numId w:val="1002"/>
        </w:numPr>
        <w:pStyle w:val="Compact"/>
      </w:pPr>
      <w:r>
        <w:rPr>
          <w:bCs/>
          <w:b/>
        </w:rPr>
        <w:t xml:space="preserve">Cultural Authority:</w:t>
      </w:r>
      <w:r>
        <w:t xml:space="preserve"> </w:t>
      </w:r>
      <w:r>
        <w:t xml:space="preserve">Become the first choice for heritage-inspired branding in Iran Tehran</w:t>
      </w:r>
    </w:p>
    <w:bookmarkEnd w:id="23"/>
    <w:bookmarkStart w:id="28" w:name="strategic-marketing-mix-4ps"/>
    <w:p>
      <w:pPr>
        <w:pStyle w:val="Heading2"/>
      </w:pPr>
      <w:r>
        <w:t xml:space="preserve">Strategic Marketing Mix (4Ps)</w:t>
      </w:r>
    </w:p>
    <w:bookmarkStart w:id="24" w:name="X0d8ef045d1c0fa1c6ae5ec4c8b231f08ea00ddb"/>
    <w:p>
      <w:pPr>
        <w:pStyle w:val="Heading3"/>
      </w:pPr>
      <w:r>
        <w:t xml:space="preserve">Product: Culturally Embedded Design Solutions</w:t>
      </w:r>
    </w:p>
    <w:p>
      <w:pPr>
        <w:pStyle w:val="FirstParagraph"/>
      </w:pPr>
      <w:r>
        <w:t xml:space="preserve">We move beyond standard logo design to offer:</w:t>
      </w:r>
    </w:p>
    <w:p>
      <w:pPr>
        <w:numPr>
          <w:ilvl w:val="0"/>
          <w:numId w:val="1003"/>
        </w:numPr>
        <w:pStyle w:val="Compact"/>
      </w:pPr>
      <w:r>
        <w:rPr>
          <w:bCs/>
          <w:b/>
        </w:rPr>
        <w:t xml:space="preserve">Persian Heritage Branding System:</w:t>
      </w:r>
      <w:r>
        <w:t xml:space="preserve"> </w:t>
      </w:r>
      <w:r>
        <w:t xml:space="preserve">Integrating motifs like Golestan Palace patterns or Nastaliq calligraphy into modern UI/UX</w:t>
      </w:r>
    </w:p>
    <w:p>
      <w:pPr>
        <w:numPr>
          <w:ilvl w:val="0"/>
          <w:numId w:val="1003"/>
        </w:numPr>
        <w:pStyle w:val="Compact"/>
      </w:pPr>
      <w:r>
        <w:rPr>
          <w:bCs/>
          <w:b/>
        </w:rPr>
        <w:t xml:space="preserve">Tehran-Specific Social Assets:</w:t>
      </w:r>
      <w:r>
        <w:t xml:space="preserve"> </w:t>
      </w:r>
      <w:r>
        <w:t xml:space="preserve">Design templates optimized for Instagram (9:16 ratio) and Telegram channels popular in Iran</w:t>
      </w:r>
    </w:p>
    <w:p>
      <w:pPr>
        <w:numPr>
          <w:ilvl w:val="0"/>
          <w:numId w:val="1003"/>
        </w:numPr>
        <w:pStyle w:val="Compact"/>
      </w:pPr>
      <w:r>
        <w:rPr>
          <w:bCs/>
          <w:b/>
        </w:rPr>
        <w:t xml:space="preserve">Cultural Compliance Guarantee:</w:t>
      </w:r>
      <w:r>
        <w:t xml:space="preserve"> </w:t>
      </w:r>
      <w:r>
        <w:t xml:space="preserve">All designs vetted by Iranian art historians to avoid cultural missteps</w:t>
      </w:r>
    </w:p>
    <w:bookmarkEnd w:id="24"/>
    <w:bookmarkStart w:id="25" w:name="pricing-strategy-value-based-tiering"/>
    <w:p>
      <w:pPr>
        <w:pStyle w:val="Heading3"/>
      </w:pPr>
      <w:r>
        <w:t xml:space="preserve">Pricing Strategy: Value-Based Tiering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Range (IRR)</w:t>
            </w:r>
          </w:p>
        </w:tc>
        <w:tc>
          <w:tcPr/>
          <w:p>
            <w:pPr>
              <w:pStyle w:val="Compact"/>
              <w:jc w:val="left"/>
            </w:pPr>
            <w:r>
              <w:t xml:space="preserve">Tehran Market Positioning</w:t>
            </w:r>
          </w:p>
        </w:tc>
      </w:tr>
      <w:tr>
        <w:tc>
          <w:tcPr/>
          <w:p>
            <w:pPr>
              <w:pStyle w:val="Compact"/>
              <w:jc w:val="left"/>
            </w:pPr>
            <w:r>
              <w:t xml:space="preserve">Cultural Identity Starter Pack</w:t>
            </w:r>
          </w:p>
        </w:tc>
        <w:tc>
          <w:tcPr/>
          <w:p>
            <w:pPr>
              <w:pStyle w:val="Compact"/>
              <w:jc w:val="left"/>
            </w:pPr>
            <w:r>
              <w:t xml:space="preserve">25,000,000 - 45,000,000</w:t>
            </w:r>
          </w:p>
        </w:tc>
        <w:tc>
          <w:tcPr/>
          <w:p>
            <w:pPr>
              <w:pStyle w:val="Compact"/>
              <w:jc w:val="left"/>
            </w:pPr>
            <w:r>
              <w:t xml:space="preserve">For new Tehran startups (1-3 months)</w:t>
            </w:r>
          </w:p>
        </w:tc>
      </w:tr>
      <w:tr>
        <w:tc>
          <w:tcPr/>
          <w:p>
            <w:pPr>
              <w:pStyle w:val="Compact"/>
              <w:jc w:val="left"/>
            </w:pPr>
            <w:r>
              <w:t xml:space="preserve">Heritage Brand Ecosystem</w:t>
            </w:r>
          </w:p>
        </w:tc>
        <w:tc>
          <w:tcPr/>
          <w:p>
            <w:pPr>
              <w:pStyle w:val="Compact"/>
              <w:jc w:val="left"/>
            </w:pPr>
            <w:r>
              <w:t xml:space="preserve">75,592,684 - 189,345,276</w:t>
            </w:r>
          </w:p>
        </w:tc>
        <w:tc>
          <w:tcPr/>
          <w:p>
            <w:pPr>
              <w:pStyle w:val="Compact"/>
              <w:jc w:val="left"/>
            </w:pPr>
            <w:r>
              <w:t xml:space="preserve">Mid-sized Tehran retailers (6+ months)</w:t>
            </w:r>
          </w:p>
        </w:tc>
      </w:tr>
      <w:tr>
        <w:tc>
          <w:tcPr/>
          <w:p>
            <w:pPr>
              <w:pStyle w:val="Compact"/>
              <w:jc w:val="left"/>
            </w:pPr>
            <w:r>
              <w:t xml:space="preserve">Cultural Institution Suite</w:t>
            </w:r>
          </w:p>
        </w:tc>
        <w:tc>
          <w:tcPr/>
          <w:p>
            <w:pPr>
              <w:pStyle w:val="Compact"/>
              <w:jc w:val="left"/>
            </w:pPr>
            <w:r>
              <w:t xml:space="preserve">Negotiable (minimum 300M IRR)</w:t>
            </w:r>
          </w:p>
        </w:tc>
        <w:tc>
          <w:tcPr/>
          <w:p>
            <w:pPr>
              <w:pStyle w:val="Compact"/>
              <w:jc w:val="left"/>
            </w:pPr>
            <w:r>
              <w:t xml:space="preserve">For museums/galleries with budget flexibility</w:t>
            </w:r>
          </w:p>
        </w:tc>
      </w:tr>
    </w:tbl>
    <w:bookmarkEnd w:id="25"/>
    <w:bookmarkStart w:id="26" w:name="place-hyper-local-tehran-presence"/>
    <w:p>
      <w:pPr>
        <w:pStyle w:val="Heading3"/>
      </w:pPr>
      <w:r>
        <w:t xml:space="preserve">Place: Hyper-Local Tehran Presence</w:t>
      </w:r>
    </w:p>
    <w:p>
      <w:pPr>
        <w:pStyle w:val="FirstParagraph"/>
      </w:pPr>
      <w:r>
        <w:t xml:space="preserve">We establish physical hubs in key Tehran districts:</w:t>
      </w:r>
    </w:p>
    <w:p>
      <w:pPr>
        <w:numPr>
          <w:ilvl w:val="0"/>
          <w:numId w:val="1004"/>
        </w:numPr>
        <w:pStyle w:val="Compact"/>
      </w:pPr>
      <w:r>
        <w:rPr>
          <w:bCs/>
          <w:b/>
        </w:rPr>
        <w:t xml:space="preserve">Design Studio at Niavaran Complex:</w:t>
      </w:r>
      <w:r>
        <w:t xml:space="preserve"> </w:t>
      </w:r>
      <w:r>
        <w:t xml:space="preserve">High-visibility location near diplomatic corps and elite businesses</w:t>
      </w:r>
    </w:p>
    <w:p>
      <w:pPr>
        <w:numPr>
          <w:ilvl w:val="0"/>
          <w:numId w:val="1004"/>
        </w:numPr>
        <w:pStyle w:val="Compact"/>
      </w:pPr>
      <w:r>
        <w:rPr>
          <w:bCs/>
          <w:b/>
        </w:rPr>
        <w:t xml:space="preserve">Tehran Design Network Membership:</w:t>
      </w:r>
      <w:r>
        <w:t xml:space="preserve"> </w:t>
      </w:r>
      <w:r>
        <w:t xml:space="preserve">Exclusive partnerships with Tehran Chamber of Commerce events</w:t>
      </w:r>
    </w:p>
    <w:p>
      <w:pPr>
        <w:numPr>
          <w:ilvl w:val="0"/>
          <w:numId w:val="1004"/>
        </w:numPr>
        <w:pStyle w:val="Compact"/>
      </w:pPr>
      <w:r>
        <w:rPr>
          <w:bCs/>
          <w:b/>
        </w:rPr>
        <w:t xml:space="preserve">Digital Presence:</w:t>
      </w:r>
      <w:r>
        <w:t xml:space="preserve"> </w:t>
      </w:r>
      <w:r>
        <w:t xml:space="preserve">Optimized for Telegram (primary business channel in Iran) with Persian-language content</w:t>
      </w:r>
    </w:p>
    <w:bookmarkEnd w:id="26"/>
    <w:bookmarkStart w:id="27" w:name="promotion-culturally-resonant-channels"/>
    <w:p>
      <w:pPr>
        <w:pStyle w:val="Heading3"/>
      </w:pPr>
      <w:r>
        <w:t xml:space="preserve">Promotion: Culturally Resonant Channels</w:t>
      </w:r>
    </w:p>
    <w:p>
      <w:pPr>
        <w:pStyle w:val="FirstParagraph"/>
      </w:pPr>
      <w:r>
        <w:t xml:space="preserve">A multi-channel approach leveraging Tehran's unique communication ecosystem:</w:t>
      </w:r>
    </w:p>
    <w:p>
      <w:pPr>
        <w:numPr>
          <w:ilvl w:val="0"/>
          <w:numId w:val="1005"/>
        </w:numPr>
        <w:pStyle w:val="Compact"/>
      </w:pPr>
      <w:r>
        <w:rPr>
          <w:bCs/>
          <w:b/>
        </w:rPr>
        <w:t xml:space="preserve">Content Marketing:</w:t>
      </w:r>
      <w:r>
        <w:t xml:space="preserve"> </w:t>
      </w:r>
      <w:r>
        <w:t xml:space="preserve">"Persian Design Principles" YouTube series filmed at Tehran landmarks (e.g., Milad Tower, Golestan Palace)</w:t>
      </w:r>
    </w:p>
    <w:p>
      <w:pPr>
        <w:numPr>
          <w:ilvl w:val="0"/>
          <w:numId w:val="1005"/>
        </w:numPr>
        <w:pStyle w:val="Compact"/>
      </w:pPr>
      <w:r>
        <w:rPr>
          <w:bCs/>
          <w:b/>
        </w:rPr>
        <w:t xml:space="preserve">Strategic Partnerships:</w:t>
      </w:r>
      <w:r>
        <w:t xml:space="preserve"> </w:t>
      </w:r>
      <w:r>
        <w:t xml:space="preserve">Collaborations with Tehran-based influencers like @TehranCulture</w:t>
      </w:r>
    </w:p>
    <w:p>
      <w:pPr>
        <w:numPr>
          <w:ilvl w:val="0"/>
          <w:numId w:val="1005"/>
        </w:numPr>
        <w:pStyle w:val="Compact"/>
      </w:pPr>
      <w:r>
        <w:rPr>
          <w:bCs/>
          <w:b/>
        </w:rPr>
        <w:t xml:space="preserve">Offline Events:</w:t>
      </w:r>
      <w:r>
        <w:t xml:space="preserve"> </w:t>
      </w:r>
      <w:r>
        <w:t xml:space="preserve">Free workshops at Tehran University of Art and Neshat Gallery</w:t>
      </w:r>
    </w:p>
    <w:p>
      <w:pPr>
        <w:numPr>
          <w:ilvl w:val="0"/>
          <w:numId w:val="1005"/>
        </w:numPr>
        <w:pStyle w:val="Compact"/>
      </w:pPr>
      <w:r>
        <w:rPr>
          <w:bCs/>
          <w:b/>
        </w:rPr>
        <w:t xml:space="preserve">Cultural Sponsorships:</w:t>
      </w:r>
      <w:r>
        <w:t xml:space="preserve"> </w:t>
      </w:r>
      <w:r>
        <w:t xml:space="preserve">Underwriting Tehran's annual Nowruz Festival branding to showcase heritage integration</w:t>
      </w:r>
    </w:p>
    <w:bookmarkEnd w:id="27"/>
    <w:bookmarkEnd w:id="28"/>
    <w:bookmarkStart w:id="29" w:name="implementation-timeline-tehran-specific"/>
    <w:p>
      <w:pPr>
        <w:pStyle w:val="Heading2"/>
      </w:pPr>
      <w:r>
        <w:t xml:space="preserve">Implementation Timeline (Tehran-Specific)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Q1</w:t>
            </w:r>
          </w:p>
        </w:tc>
        <w:tc>
          <w:tcPr/>
          <w:p>
            <w:pPr>
              <w:pStyle w:val="Compact"/>
              <w:jc w:val="left"/>
            </w:pPr>
            <w:r>
              <w:t xml:space="preserve">Key Actions in Iran Tehran</w:t>
            </w:r>
          </w:p>
        </w:tc>
      </w:tr>
      <w:tr>
        <w:tc>
          <w:tcPr/>
          <w:p>
            <w:pPr>
              <w:pStyle w:val="Compact"/>
              <w:jc w:val="left"/>
            </w:pPr>
            <w:r>
              <w:t xml:space="preserve">January-March</w:t>
            </w:r>
          </w:p>
        </w:tc>
        <w:tc>
          <w:tcPr/>
          <w:p>
            <w:pPr>
              <w:pStyle w:val="Compact"/>
              <w:jc w:val="left"/>
            </w:pPr>
            <w:r>
              <w:t xml:space="preserve">Landing page optimized for Persian keywords; first 3 Tehran cultural institution partnerships secured</w:t>
            </w:r>
          </w:p>
        </w:tc>
      </w:tr>
      <w:tr>
        <w:tc>
          <w:tcPr/>
          <w:p>
            <w:pPr>
              <w:pStyle w:val="Compact"/>
              <w:jc w:val="left"/>
            </w:pPr>
            <w:r>
              <w:t xml:space="preserve">April-June</w:t>
            </w:r>
          </w:p>
        </w:tc>
        <w:tc>
          <w:tcPr/>
          <w:p>
            <w:pPr>
              <w:pStyle w:val="Compact"/>
              <w:jc w:val="left"/>
            </w:pPr>
            <w:r>
              <w:t xml:space="preserve">Launch "Tehran Brand Heritage" workshop series at Niavaran Complex; secure 20 paid clients</w:t>
            </w:r>
          </w:p>
        </w:tc>
      </w:tr>
      <w:tr>
        <w:tc>
          <w:tcPr/>
          <w:p>
            <w:pPr>
              <w:pStyle w:val="Compact"/>
              <w:jc w:val="left"/>
            </w:pPr>
            <w:r>
              <w:t xml:space="preserve">July-September</w:t>
            </w:r>
          </w:p>
        </w:tc>
        <w:tc>
          <w:tcPr/>
          <w:p>
            <w:pPr>
              <w:pStyle w:val="Compact"/>
              <w:jc w:val="left"/>
            </w:pPr>
            <w:r>
              <w:t xml:space="preserve">Become official branding partner for Tehran International Book Fair (150+ exhibitors)</w:t>
            </w:r>
          </w:p>
        </w:tc>
      </w:tr>
      <w:tr>
        <w:tc>
          <w:tcPr/>
          <w:p>
            <w:pPr>
              <w:pStyle w:val="Compact"/>
              <w:jc w:val="left"/>
            </w:pPr>
            <w:r>
              <w:t xml:space="preserve">October-December</w:t>
            </w:r>
          </w:p>
        </w:tc>
        <w:tc>
          <w:tcPr/>
          <w:p>
            <w:pPr>
              <w:pStyle w:val="Compact"/>
              <w:jc w:val="left"/>
            </w:pPr>
            <w:r>
              <w:t xml:space="preserve">Leverage Nowruz campaign; expand to 3 new Tehran business districts</w:t>
            </w:r>
          </w:p>
        </w:tc>
      </w:tr>
    </w:tbl>
    <w:bookmarkEnd w:id="29"/>
    <w:bookmarkStart w:id="30" w:name="budget-allocation-total-85000000-irr"/>
    <w:p>
      <w:pPr>
        <w:pStyle w:val="Heading2"/>
      </w:pPr>
      <w:r>
        <w:t xml:space="preserve">Budget Allocation (Total: 85,000,000 IRR)</w:t>
      </w:r>
    </w:p>
    <w:p>
      <w:pPr>
        <w:numPr>
          <w:ilvl w:val="0"/>
          <w:numId w:val="1006"/>
        </w:numPr>
        <w:pStyle w:val="Compact"/>
      </w:pPr>
      <w:r>
        <w:rPr>
          <w:bCs/>
          <w:b/>
        </w:rPr>
        <w:t xml:space="preserve">Content Creation (35%):</w:t>
      </w:r>
      <w:r>
        <w:t xml:space="preserve"> </w:t>
      </w:r>
      <w:r>
        <w:t xml:space="preserve">Persian-language video production filmed in Tehran locations</w:t>
      </w:r>
    </w:p>
    <w:p>
      <w:pPr>
        <w:numPr>
          <w:ilvl w:val="0"/>
          <w:numId w:val="1006"/>
        </w:numPr>
        <w:pStyle w:val="Compact"/>
      </w:pPr>
      <w:r>
        <w:rPr>
          <w:bCs/>
          <w:b/>
        </w:rPr>
        <w:t xml:space="preserve">Cultural Partnerships (28%):</w:t>
      </w:r>
      <w:r>
        <w:t xml:space="preserve"> </w:t>
      </w:r>
      <w:r>
        <w:t xml:space="preserve">Fees for museum/gallerie collaborations in Iran Tehran</w:t>
      </w:r>
    </w:p>
    <w:p>
      <w:pPr>
        <w:numPr>
          <w:ilvl w:val="0"/>
          <w:numId w:val="1006"/>
        </w:numPr>
        <w:pStyle w:val="Compact"/>
      </w:pPr>
      <w:r>
        <w:rPr>
          <w:bCs/>
          <w:b/>
        </w:rPr>
        <w:t xml:space="preserve">Tehran Events (22%):</w:t>
      </w:r>
      <w:r>
        <w:t xml:space="preserve"> </w:t>
      </w:r>
      <w:r>
        <w:t xml:space="preserve">Booth at Tehran International Book Fair + local workshops</w:t>
      </w:r>
    </w:p>
    <w:p>
      <w:pPr>
        <w:numPr>
          <w:ilvl w:val="0"/>
          <w:numId w:val="1006"/>
        </w:numPr>
        <w:pStyle w:val="Compact"/>
      </w:pPr>
      <w:r>
        <w:rPr>
          <w:bCs/>
          <w:b/>
        </w:rPr>
        <w:t xml:space="preserve">Digital Marketing (15%):</w:t>
      </w:r>
      <w:r>
        <w:t xml:space="preserve"> </w:t>
      </w:r>
      <w:r>
        <w:t xml:space="preserve">Targeted Telegram ads to Tehran business owners</w:t>
      </w:r>
    </w:p>
    <w:bookmarkEnd w:id="30"/>
    <w:bookmarkStart w:id="31" w:name="Xb02a9c73c0e574f61443598f2767afceeacd871"/>
    <w:p>
      <w:pPr>
        <w:pStyle w:val="Heading2"/>
      </w:pPr>
      <w:r>
        <w:t xml:space="preserve">Evaluation Framework: Measuring Success in Iran Tehran Context</w:t>
      </w:r>
    </w:p>
    <w:p>
      <w:pPr>
        <w:pStyle w:val="FirstParagraph"/>
      </w:pPr>
      <w:r>
        <w:t xml:space="preserve">We track culturally specific KPIs for our Graphic Designer service in Iran:</w:t>
      </w:r>
    </w:p>
    <w:p>
      <w:pPr>
        <w:numPr>
          <w:ilvl w:val="0"/>
          <w:numId w:val="1007"/>
        </w:numPr>
        <w:pStyle w:val="Compact"/>
      </w:pPr>
      <w:r>
        <w:rPr>
          <w:bCs/>
          <w:b/>
        </w:rPr>
        <w:t xml:space="preserve">Cultural Relevance Score:</w:t>
      </w:r>
      <w:r>
        <w:t xml:space="preserve"> </w:t>
      </w:r>
      <w:r>
        <w:t xml:space="preserve">5-point scale from client feedback on Persian element integration (target: 4.3/5)</w:t>
      </w:r>
    </w:p>
    <w:p>
      <w:pPr>
        <w:numPr>
          <w:ilvl w:val="0"/>
          <w:numId w:val="1007"/>
        </w:numPr>
        <w:pStyle w:val="Compact"/>
      </w:pPr>
      <w:r>
        <w:rPr>
          <w:bCs/>
          <w:b/>
        </w:rPr>
        <w:t xml:space="preserve">Tehran Market Share:</w:t>
      </w:r>
      <w:r>
        <w:t xml:space="preserve"> </w:t>
      </w:r>
      <w:r>
        <w:t xml:space="preserve">Monthly tracking via Tehran Chamber of Commerce surveys</w:t>
      </w:r>
    </w:p>
    <w:p>
      <w:pPr>
        <w:numPr>
          <w:ilvl w:val="0"/>
          <w:numId w:val="1007"/>
        </w:numPr>
        <w:pStyle w:val="Compact"/>
      </w:pPr>
      <w:r>
        <w:rPr>
          <w:bCs/>
          <w:b/>
        </w:rPr>
        <w:t xml:space="preserve">Social Media Engagement:</w:t>
      </w:r>
      <w:r>
        <w:t xml:space="preserve"> </w:t>
      </w:r>
      <w:r>
        <w:t xml:space="preserve">Measured in Telegram group interactions (Iran's primary business platform)</w:t>
      </w:r>
    </w:p>
    <w:bookmarkEnd w:id="31"/>
    <w:bookmarkStart w:id="32" w:name="conclusion-the-iran-tehran-advantage"/>
    <w:p>
      <w:pPr>
        <w:pStyle w:val="Heading2"/>
      </w:pPr>
      <w:r>
        <w:t xml:space="preserve">Conclusion: The Iran Tehran Advantage</w:t>
      </w:r>
    </w:p>
    <w:p>
      <w:pPr>
        <w:pStyle w:val="FirstParagraph"/>
      </w:pPr>
      <w:r>
        <w:t xml:space="preserve">This Marketing Plan positions our Graphic Designer service as the essential partner for brands seeking authentic engagement with Tehran's market. By embedding Persian cultural intelligence into every design solution, we transcend generic services to become a strategic asset for businesses navigating Iran's unique commercial environment. Our focus on tangible outcomes—like increased customer trust through culturally resonant branding—ensures measurable ROI within Tehran's competitive landscape. As Tehran continues its digital transformation, our service won't just meet market needs; we will define the standard for premium design in Iran.</w:t>
      </w:r>
    </w:p>
    <w:p>
      <w:pPr>
        <w:pStyle w:val="BodyText"/>
      </w:pPr>
      <w:r>
        <w:rPr>
          <w:iCs/>
          <w:i/>
        </w:rPr>
        <w:t xml:space="preserve">This Marketing Plan is specifically tailored for the Iran Tehran market, addressing cultural nuances and business realities unique to the region. Every strategy component integrates local context while delivering global design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Iran Tehran</dc:title>
  <dc:creator/>
  <dc:language>en</dc:language>
  <cp:keywords/>
  <dcterms:created xsi:type="dcterms:W3CDTF">2026-07-20T22:47:07Z</dcterms:created>
  <dcterms:modified xsi:type="dcterms:W3CDTF">2026-07-20T22:47:07Z</dcterms:modified>
</cp:coreProperties>
</file>

<file path=docProps/custom.xml><?xml version="1.0" encoding="utf-8"?>
<Properties xmlns="http://schemas.openxmlformats.org/officeDocument/2006/custom-properties" xmlns:vt="http://schemas.openxmlformats.org/officeDocument/2006/docPropsVTypes"/>
</file>