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Iraq</w:t>
      </w:r>
      <w:r>
        <w:t xml:space="preserve"> </w:t>
      </w:r>
      <w:r>
        <w:t xml:space="preserve">Baghdad</w:t>
      </w:r>
    </w:p>
    <w:bookmarkStart w:id="30" w:name="Xe228d82d1f0a8e871217b91a8a1974a5981bdce"/>
    <w:p>
      <w:pPr>
        <w:pStyle w:val="Heading1"/>
      </w:pPr>
      <w:r>
        <w:t xml:space="preserve">Marketing Plan: Elevating Brand Identity Through Strategic Graphic Designer Services in Iraq Baghdad</w:t>
      </w:r>
    </w:p>
    <w:bookmarkStart w:id="20" w:name="executive-summary"/>
    <w:p>
      <w:pPr>
        <w:pStyle w:val="Heading2"/>
      </w:pPr>
      <w:r>
        <w:t xml:space="preserve">Executive Summary</w:t>
      </w:r>
    </w:p>
    <w:p>
      <w:pPr>
        <w:pStyle w:val="FirstParagraph"/>
      </w:pPr>
      <w:r>
        <w:t xml:space="preserve">This comprehensive Marketing Plan outlines a targeted strategy for establishing and scaling a professional Graphic Designer service within the dynamic business landscape of Iraq Baghdad. Recognizing the urgent need for high-quality visual branding among local enterprises, this plan leverages Baghdad's unique cultural context, economic recovery momentum, and digital transformation opportunities. As businesses across Iraq Baghdad strive to differentiate themselves in competitive markets, the role of a skilled Graphic Designer has become indispensable—not merely as an aesthetic service but as a strategic growth driver. This Marketing Plan ensures that our Graphic Designer offerings are positioned as essential solutions for Iraqi entrepreneurs seeking to build trust, attract customers, and compete effectively within the Baghdad marketplace.</w:t>
      </w:r>
    </w:p>
    <w:bookmarkEnd w:id="20"/>
    <w:bookmarkStart w:id="21" w:name="X3844a001fb558cae0ad37f78cead13d5223a8d0"/>
    <w:p>
      <w:pPr>
        <w:pStyle w:val="Heading2"/>
      </w:pPr>
      <w:r>
        <w:t xml:space="preserve">Situation Analysis: The Baghdad Market Opportunity</w:t>
      </w:r>
    </w:p>
    <w:p>
      <w:pPr>
        <w:pStyle w:val="FirstParagraph"/>
      </w:pPr>
      <w:r>
        <w:t xml:space="preserve">Iraq Baghdad presents a rapidly evolving commercial environment. With over 5 million residents and a surge in small-to-medium enterprises (SMEs) post-conflict, businesses urgently require professional branding to stand out. However, the local market suffers from limited access to affordable, culturally attuned design services. Many Baghdad-based companies still rely on low-quality, generic templates or untrained individuals for logos, social media content, and packaging—resulting in inconsistent brand experiences that undermine customer trust. The digital infrastructure is improving (with 65% of Baghdad’s population now online), yet local businesses lack the expertise to harness it effectively. This gap creates a critical opportunity for a dedicated Graphic Designer who understands both global design principles and Baghdad’s cultural nuances—from traditional motifs to modern consumer preferences in neighborhoods like Karrada, Mansour, or Al-Mansour.</w:t>
      </w:r>
    </w:p>
    <w:bookmarkEnd w:id="21"/>
    <w:bookmarkStart w:id="22" w:name="X4869e2dacc05d27a0abf27f56a5b141f0104cd9"/>
    <w:p>
      <w:pPr>
        <w:pStyle w:val="Heading2"/>
      </w:pPr>
      <w:r>
        <w:t xml:space="preserve">Target Audience: Who Needs Our Graphic Designer Services?</w:t>
      </w:r>
    </w:p>
    <w:p>
      <w:pPr>
        <w:pStyle w:val="FirstParagraph"/>
      </w:pPr>
      <w:r>
        <w:t xml:space="preserve">Our primary audience comprises Baghdad-based SMEs across key sectors:</w:t>
      </w:r>
    </w:p>
    <w:p>
      <w:pPr>
        <w:numPr>
          <w:ilvl w:val="0"/>
          <w:numId w:val="1001"/>
        </w:numPr>
        <w:pStyle w:val="Compact"/>
      </w:pPr>
      <w:r>
        <w:rPr>
          <w:bCs/>
          <w:b/>
        </w:rPr>
        <w:t xml:space="preserve">Cafés &amp; Restaurants</w:t>
      </w:r>
      <w:r>
        <w:t xml:space="preserve">: Establishing visual identity in competitive areas like Al-Mutanabbi Street or Shorja, where aesthetics drive foot traffic.</w:t>
      </w:r>
    </w:p>
    <w:p>
      <w:pPr>
        <w:numPr>
          <w:ilvl w:val="0"/>
          <w:numId w:val="1001"/>
        </w:numPr>
        <w:pStyle w:val="Compact"/>
      </w:pPr>
      <w:r>
        <w:rPr>
          <w:bCs/>
          <w:b/>
        </w:rPr>
        <w:t xml:space="preserve">E-commerce Startups</w:t>
      </w:r>
      <w:r>
        <w:t xml:space="preserve">: Young entrepreneurs launching online stores for textiles, handicrafts, or food delivery across Iraq Baghdad who need cohesive digital storefronts.</w:t>
      </w:r>
    </w:p>
    <w:p>
      <w:pPr>
        <w:numPr>
          <w:ilvl w:val="0"/>
          <w:numId w:val="1001"/>
        </w:numPr>
        <w:pStyle w:val="Compact"/>
      </w:pPr>
      <w:r>
        <w:rPr>
          <w:bCs/>
          <w:b/>
        </w:rPr>
        <w:t xml:space="preserve">Local NGOs &amp; Community Organizations</w:t>
      </w:r>
      <w:r>
        <w:t xml:space="preserve">: Non-profits requiring professional materials for campaigns targeting youth or women in Baghdad neighborhoods.</w:t>
      </w:r>
    </w:p>
    <w:p>
      <w:pPr>
        <w:numPr>
          <w:ilvl w:val="0"/>
          <w:numId w:val="1001"/>
        </w:numPr>
        <w:pStyle w:val="Compact"/>
      </w:pPr>
      <w:r>
        <w:rPr>
          <w:bCs/>
          <w:b/>
        </w:rPr>
        <w:t xml:space="preserve">Real Estate Agencies</w:t>
      </w:r>
      <w:r>
        <w:t xml:space="preserve">: Businesses showcasing properties on social media or print brochures that must appeal to both local and international buyers.</w:t>
      </w:r>
    </w:p>
    <w:p>
      <w:pPr>
        <w:pStyle w:val="FirstParagraph"/>
      </w:pPr>
      <w:r>
        <w:t xml:space="preserve">Secondary audiences include government-backed business incubators (e.g., Baghdad Innovation Hub) seeking to upskill local talent through partnership with a professional Graphic Designer.</w:t>
      </w:r>
    </w:p>
    <w:bookmarkEnd w:id="22"/>
    <w:bookmarkStart w:id="27" w:name="X78caef48d6167a82b27b8eb978a5884e8eac5ee"/>
    <w:p>
      <w:pPr>
        <w:pStyle w:val="Heading2"/>
      </w:pPr>
      <w:r>
        <w:t xml:space="preserve">Marketing Mix: The 4Ps for Iraq Baghdad Success</w:t>
      </w:r>
    </w:p>
    <w:bookmarkStart w:id="23" w:name="X825ebe145c8eb9ede29554330c25f30e6e848b4"/>
    <w:p>
      <w:pPr>
        <w:pStyle w:val="Heading3"/>
      </w:pPr>
      <w:r>
        <w:t xml:space="preserve">Product: Culturally Intelligent Design Solutions</w:t>
      </w:r>
    </w:p>
    <w:p>
      <w:pPr>
        <w:pStyle w:val="FirstParagraph"/>
      </w:pPr>
      <w:r>
        <w:t xml:space="preserve">Beyond standard logos or flyers, our Graphic Designer delivers bespoke services rooted in Baghdad’s identity. This includes:</w:t>
      </w:r>
      <w:r>
        <w:t xml:space="preserve"> </w:t>
      </w:r>
      <w:r>
        <w:t xml:space="preserve">- Brand storytelling incorporating Iraqi heritage (e.g., using geometric patterns from Mesopotamian art for local businesses).</w:t>
      </w:r>
      <w:r>
        <w:t xml:space="preserve"> </w:t>
      </w:r>
      <w:r>
        <w:t xml:space="preserve">- Social media content optimized for Baghdad’s dominant platforms (WhatsApp, Instagram) with Arabic copy.</w:t>
      </w:r>
      <w:r>
        <w:t xml:space="preserve"> </w:t>
      </w:r>
      <w:r>
        <w:t xml:space="preserve">- Packaging design aligned with Iraqi consumer preferences (e.g., vibrant colors appealing to family-oriented markets).</w:t>
      </w:r>
      <w:r>
        <w:t xml:space="preserve"> </w:t>
      </w:r>
      <w:r>
        <w:t xml:space="preserve">All services are priced competitively for Baghdad’s economy—starting at 250,000 IQD ($185 USD)—ensuring accessibility without compromising quality. The Graphic Designer service is packaged as a growth partner, not just an order-taker.</w:t>
      </w:r>
    </w:p>
    <w:bookmarkEnd w:id="23"/>
    <w:bookmarkStart w:id="24" w:name="price-tiered-accessibility"/>
    <w:p>
      <w:pPr>
        <w:pStyle w:val="Heading3"/>
      </w:pPr>
      <w:r>
        <w:t xml:space="preserve">Price: Tiered Accessibility</w:t>
      </w:r>
    </w:p>
    <w:p>
      <w:pPr>
        <w:pStyle w:val="FirstParagraph"/>
      </w:pPr>
      <w:r>
        <w:t xml:space="preserve">We implement a three-tier pricing structure to accommodate Baghdad’s diverse business sizes:</w:t>
      </w:r>
    </w:p>
    <w:p>
      <w:pPr>
        <w:numPr>
          <w:ilvl w:val="0"/>
          <w:numId w:val="1002"/>
        </w:numPr>
        <w:pStyle w:val="Compact"/>
      </w:pPr>
      <w:r>
        <w:rPr>
          <w:bCs/>
          <w:b/>
        </w:rPr>
        <w:t xml:space="preserve">Essential Package (250,000 IQD)</w:t>
      </w:r>
      <w:r>
        <w:t xml:space="preserve">: Logo + 3 social media templates—ideal for street vendors or new cafes in neighborhoods like Bab Al-Muadam.</w:t>
      </w:r>
    </w:p>
    <w:p>
      <w:pPr>
        <w:numPr>
          <w:ilvl w:val="0"/>
          <w:numId w:val="1002"/>
        </w:numPr>
        <w:pStyle w:val="Compact"/>
      </w:pPr>
      <w:r>
        <w:rPr>
          <w:bCs/>
          <w:b/>
        </w:rPr>
        <w:t xml:space="preserve">Business Growth Package (650,000 IQD)</w:t>
      </w:r>
      <w:r>
        <w:t xml:space="preserve">: Full brand identity + marketing collateral (flyers, menus)—targeting mid-sized shops in Karkh.</w:t>
      </w:r>
    </w:p>
    <w:p>
      <w:pPr>
        <w:numPr>
          <w:ilvl w:val="0"/>
          <w:numId w:val="1002"/>
        </w:numPr>
        <w:pStyle w:val="Compact"/>
      </w:pPr>
      <w:r>
        <w:rPr>
          <w:bCs/>
          <w:b/>
        </w:rPr>
        <w:t xml:space="preserve">Enterprise Suite (1,200,000 IQD)</w:t>
      </w:r>
      <w:r>
        <w:t xml:space="preserve">: Custom digital experience + strategy workshop—designed for startups participating in Baghdad’s growing tech scene.</w:t>
      </w:r>
    </w:p>
    <w:p>
      <w:pPr>
        <w:pStyle w:val="FirstParagraph"/>
      </w:pPr>
      <w:r>
        <w:t xml:space="preserve">All prices include a 3-month post-delivery support period to address Baghdad-specific challenges like seasonal campaign needs during Ramadan or Iraq’s National Festival.</w:t>
      </w:r>
    </w:p>
    <w:bookmarkEnd w:id="24"/>
    <w:bookmarkStart w:id="25" w:name="place-hyper-local-engagement-channels"/>
    <w:p>
      <w:pPr>
        <w:pStyle w:val="Heading3"/>
      </w:pPr>
      <w:r>
        <w:t xml:space="preserve">Place: Hyper-Local Engagement Channels</w:t>
      </w:r>
    </w:p>
    <w:p>
      <w:pPr>
        <w:pStyle w:val="FirstParagraph"/>
      </w:pPr>
      <w:r>
        <w:t xml:space="preserve">Distribution channels are tailored to Baghdad’s reality:</w:t>
      </w:r>
      <w:r>
        <w:t xml:space="preserve"> </w:t>
      </w:r>
      <w:r>
        <w:t xml:space="preserve">-</w:t>
      </w:r>
      <w:r>
        <w:t xml:space="preserve"> </w:t>
      </w:r>
      <w:r>
        <w:rPr>
          <w:bCs/>
          <w:b/>
        </w:rPr>
        <w:t xml:space="preserve">Physical Presence</w:t>
      </w:r>
      <w:r>
        <w:t xml:space="preserve">: Pop-up workshops at Baghdad University (for students) and markets like Al-Mutanabbi Street (for vendors).</w:t>
      </w:r>
      <w:r>
        <w:t xml:space="preserve"> </w:t>
      </w:r>
      <w:r>
        <w:t xml:space="preserve">-</w:t>
      </w:r>
      <w:r>
        <w:t xml:space="preserve"> </w:t>
      </w:r>
      <w:r>
        <w:rPr>
          <w:bCs/>
          <w:b/>
        </w:rPr>
        <w:t xml:space="preserve">Digital Reach</w:t>
      </w:r>
      <w:r>
        <w:t xml:space="preserve">: Targeted Facebook/Instagram ads using local keywords ("graphic designer Baghdad," "branding for Iraqi business"), optimized for low-bandwidth users.</w:t>
      </w:r>
      <w:r>
        <w:t xml:space="preserve"> </w:t>
      </w:r>
      <w:r>
        <w:t xml:space="preserve">-</w:t>
      </w:r>
      <w:r>
        <w:t xml:space="preserve"> </w:t>
      </w:r>
      <w:r>
        <w:rPr>
          <w:bCs/>
          <w:b/>
        </w:rPr>
        <w:t xml:space="preserve">Partnerships</w:t>
      </w:r>
      <w:r>
        <w:t xml:space="preserve">: Collaborations with Baghdad Chamber of Commerce and local co-working spaces (e.g., The Hub, Al-Mansour) to co-host free branding seminars. This ensures our Graphic Designer service is discovered where businesses gather—in person and online.</w:t>
      </w:r>
    </w:p>
    <w:bookmarkEnd w:id="25"/>
    <w:bookmarkStart w:id="26" w:name="promotion-community-driven-awareness"/>
    <w:p>
      <w:pPr>
        <w:pStyle w:val="Heading3"/>
      </w:pPr>
      <w:r>
        <w:t xml:space="preserve">Promotion: Community-Driven Awareness</w:t>
      </w:r>
    </w:p>
    <w:p>
      <w:pPr>
        <w:pStyle w:val="FirstParagraph"/>
      </w:pPr>
      <w:r>
        <w:t xml:space="preserve">Our promotional strategy prioritizes trust-building in Baghdad’s tight-knit business community:</w:t>
      </w:r>
      <w:r>
        <w:t xml:space="preserve"> </w:t>
      </w:r>
      <w:r>
        <w:t xml:space="preserve">-</w:t>
      </w:r>
      <w:r>
        <w:t xml:space="preserve"> </w:t>
      </w:r>
      <w:r>
        <w:rPr>
          <w:bCs/>
          <w:b/>
        </w:rPr>
        <w:t xml:space="preserve">Case Studies</w:t>
      </w:r>
      <w:r>
        <w:t xml:space="preserve">: Documenting success stories like "How Al-Halabi Café in Bab Al-Muadam increased walk-in customers by 40% with our rebranding."</w:t>
      </w:r>
      <w:r>
        <w:t xml:space="preserve"> </w:t>
      </w:r>
      <w:r>
        <w:t xml:space="preserve">-</w:t>
      </w:r>
      <w:r>
        <w:t xml:space="preserve"> </w:t>
      </w:r>
      <w:r>
        <w:rPr>
          <w:bCs/>
          <w:b/>
        </w:rPr>
        <w:t xml:space="preserve">Referral Program</w:t>
      </w:r>
      <w:r>
        <w:t xml:space="preserve">: Incentivizing existing clients (e.g., 15% discount on next service) to spread word across Baghdad’s business networks.</w:t>
      </w:r>
      <w:r>
        <w:t xml:space="preserve"> </w:t>
      </w:r>
      <w:r>
        <w:t xml:space="preserve">-</w:t>
      </w:r>
      <w:r>
        <w:t xml:space="preserve"> </w:t>
      </w:r>
      <w:r>
        <w:rPr>
          <w:bCs/>
          <w:b/>
        </w:rPr>
        <w:t xml:space="preserve">Local Events</w:t>
      </w:r>
      <w:r>
        <w:t xml:space="preserve">: Sponsoring Baghdad International Festival booths with free design consultations, directly engaging entrepreneurs during peak cultural moments.</w:t>
      </w:r>
    </w:p>
    <w:bookmarkEnd w:id="26"/>
    <w:bookmarkEnd w:id="27"/>
    <w:bookmarkStart w:id="28" w:name="budget-roi-timeline"/>
    <w:p>
      <w:pPr>
        <w:pStyle w:val="Heading2"/>
      </w:pPr>
      <w:r>
        <w:t xml:space="preserve">Budget &amp; ROI Timeline</w:t>
      </w:r>
    </w:p>
    <w:p>
      <w:pPr>
        <w:pStyle w:val="FirstParagraph"/>
      </w:pPr>
      <w:r>
        <w:t xml:space="preserve">The initial marketing budget of 5,000,000 IQD focuses on high-impact local tactics: 45% for physical events/workshops in Baghdad neighborhoods, 35% for digital ads targeting Baghdad IP ranges, and 20% for partnership development. Within six months, we project acquiring 35 clients (76% from referrals or partnerships), generating ~180,000,000 IQD in revenue. The ROI becomes clear when a client like "Baghdad Bakery" sees a 3x increase in social media engagement after our Graphic Designer revamped their Instagram—a direct result of understanding Baghdad’s foodie culture.</w:t>
      </w:r>
    </w:p>
    <w:bookmarkEnd w:id="28"/>
    <w:bookmarkStart w:id="29" w:name="X421c500b62c270d9b4da42970a0351eb4251b78"/>
    <w:p>
      <w:pPr>
        <w:pStyle w:val="Heading2"/>
      </w:pPr>
      <w:r>
        <w:t xml:space="preserve">Conclusion: Designing Baghdad's Visual Future</w:t>
      </w:r>
    </w:p>
    <w:p>
      <w:pPr>
        <w:pStyle w:val="FirstParagraph"/>
      </w:pPr>
      <w:r>
        <w:t xml:space="preserve">This Marketing Plan positions the Graphic Designer not just as a service provider, but as an enabler of economic growth in Iraq Baghdad. By embedding cultural intelligence into every deliverable—from color psychology respecting Iraqi traditions to affordability models that reflect Baghdad’s purchasing power—we create sustainable value. As businesses across Iraq Baghdad increasingly recognize that professional branding is non-negotiable for trust and growth, our Graphic Designer service will become synonymous with excellence in the capital city. This isn’t just a Marketing Plan; it’s a blueprint for transforming how brands are perceived in Iraq’s most vibrant urban center.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Iraq Baghdad</dc:title>
  <dc:creator/>
  <dc:language>en</dc:language>
  <cp:keywords/>
  <dcterms:created xsi:type="dcterms:W3CDTF">2026-07-23T14:24:08Z</dcterms:created>
  <dcterms:modified xsi:type="dcterms:W3CDTF">2026-07-23T14:24:08Z</dcterms:modified>
</cp:coreProperties>
</file>

<file path=docProps/custom.xml><?xml version="1.0" encoding="utf-8"?>
<Properties xmlns="http://schemas.openxmlformats.org/officeDocument/2006/custom-properties" xmlns:vt="http://schemas.openxmlformats.org/officeDocument/2006/docPropsVTypes"/>
</file>