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Tel</w:t>
      </w:r>
      <w:r>
        <w:t xml:space="preserve"> </w:t>
      </w:r>
      <w:r>
        <w:t xml:space="preserve">Aviv,</w:t>
      </w:r>
      <w:r>
        <w:t xml:space="preserve"> </w:t>
      </w:r>
      <w:r>
        <w:t xml:space="preserve">Israel</w:t>
      </w:r>
    </w:p>
    <w:bookmarkStart w:id="29" w:name="X3232a6a1ec5b7b1c36f332b2570e300357d6702"/>
    <w:p>
      <w:pPr>
        <w:pStyle w:val="Heading1"/>
      </w:pPr>
      <w:r>
        <w:t xml:space="preserve">Strategic Marketing Plan: Elevating Visual Branding for Graphic Designers in Tel Aviv, Israel</w:t>
      </w:r>
    </w:p>
    <w:bookmarkStart w:id="20" w:name="executive-summary"/>
    <w:p>
      <w:pPr>
        <w:pStyle w:val="Heading2"/>
      </w:pPr>
      <w:r>
        <w:t xml:space="preserve">Executive Summary</w:t>
      </w:r>
    </w:p>
    <w:p>
      <w:pPr>
        <w:pStyle w:val="FirstParagraph"/>
      </w:pPr>
      <w:r>
        <w:t xml:space="preserve">This comprehensive Marketing Plan outlines a targeted strategy to establish a leading position for an independent Graphic Designer within the competitive creative landscape of Tel Aviv, Israel. Focusing on the unique cultural, economic, and digital dynamics of Israel Tel Aviv, this plan integrates local market insights with proven branding tactics to attract high-value clients across startups, SMEs, and established enterprises. The core objective is to position our Graphic Designer as the indispensable visual partner for businesses seeking authentic Tel Aviv-centric design solutions that resonate with both local audiences and global markets.</w:t>
      </w:r>
    </w:p>
    <w:bookmarkEnd w:id="20"/>
    <w:bookmarkStart w:id="21" w:name="Xbe366c88632785cdbe9423fecb1e5ec89540f44"/>
    <w:p>
      <w:pPr>
        <w:pStyle w:val="Heading2"/>
      </w:pPr>
      <w:r>
        <w:t xml:space="preserve">Market Analysis: Tel Aviv’s Creative Ecosystem</w:t>
      </w:r>
    </w:p>
    <w:p>
      <w:pPr>
        <w:pStyle w:val="FirstParagraph"/>
      </w:pPr>
      <w:r>
        <w:t xml:space="preserve">Tel Aviv, Israel’s undisputed creative capital, boasts a dynamic ecosystem fueled by over 15,000 startups (per Start-Up Nation Central), vibrant co-working spaces (WeWork Florentin, The Tower), and a culturally diverse population fluent in Hebrew and English. The city's design demand is driven by:</w:t>
      </w:r>
    </w:p>
    <w:p>
      <w:pPr>
        <w:numPr>
          <w:ilvl w:val="0"/>
          <w:numId w:val="1001"/>
        </w:numPr>
        <w:pStyle w:val="Compact"/>
      </w:pPr>
      <w:r>
        <w:rPr>
          <w:bCs/>
          <w:b/>
        </w:rPr>
        <w:t xml:space="preserve">Startup Surge:</w:t>
      </w:r>
      <w:r>
        <w:t xml:space="preserve"> </w:t>
      </w:r>
      <w:r>
        <w:t xml:space="preserve">45% of Tel Aviv businesses require rapid, cost-effective branding for investor pitches and market entry (2023 Israel Innovation Authority Report).</w:t>
      </w:r>
    </w:p>
    <w:p>
      <w:pPr>
        <w:numPr>
          <w:ilvl w:val="0"/>
          <w:numId w:val="1001"/>
        </w:numPr>
        <w:pStyle w:val="Compact"/>
      </w:pPr>
      <w:r>
        <w:rPr>
          <w:bCs/>
          <w:b/>
        </w:rPr>
        <w:t xml:space="preserve">Cultural Identity:</w:t>
      </w:r>
      <w:r>
        <w:t xml:space="preserve"> </w:t>
      </w:r>
      <w:r>
        <w:t xml:space="preserve">Clients prioritize designs reflecting Tel Aviv’s cosmopolitan energy—blending Mediterranean aesthetics with modern minimalism.</w:t>
      </w:r>
    </w:p>
    <w:p>
      <w:pPr>
        <w:numPr>
          <w:ilvl w:val="0"/>
          <w:numId w:val="1001"/>
        </w:numPr>
        <w:pStyle w:val="Compact"/>
      </w:pPr>
      <w:r>
        <w:rPr>
          <w:bCs/>
          <w:b/>
        </w:rPr>
        <w:t xml:space="preserve">Digital Dominance:</w:t>
      </w:r>
      <w:r>
        <w:t xml:space="preserve"> </w:t>
      </w:r>
      <w:r>
        <w:t xml:space="preserve">98% of local businesses rely on social media for customer acquisition, demanding mobile-optimized visual assets.</w:t>
      </w:r>
    </w:p>
    <w:p>
      <w:pPr>
        <w:pStyle w:val="FirstParagraph"/>
      </w:pPr>
      <w:r>
        <w:t xml:space="preserve">Competitor analysis reveals a gap: Many designers focus on generic templates rather than Tel Aviv-specific storytelling. This plan capitalizes on that void to position our Graphic Designer as the specialist in</w:t>
      </w:r>
      <w:r>
        <w:t xml:space="preserve"> </w:t>
      </w:r>
      <w:r>
        <w:rPr>
          <w:iCs/>
          <w:i/>
        </w:rPr>
        <w:t xml:space="preserve">authentic local branding</w:t>
      </w:r>
      <w:r>
        <w:t xml:space="preserve">.</w:t>
      </w:r>
    </w:p>
    <w:bookmarkEnd w:id="21"/>
    <w:bookmarkStart w:id="22" w:name="target-audience-in-israel-tel-aviv"/>
    <w:p>
      <w:pPr>
        <w:pStyle w:val="Heading2"/>
      </w:pPr>
      <w:r>
        <w:t xml:space="preserve">Target Audience in Israel Tel Aviv</w:t>
      </w:r>
    </w:p>
    <w:p>
      <w:pPr>
        <w:pStyle w:val="FirstParagraph"/>
      </w:pPr>
      <w:r>
        <w:t xml:space="preserve">We focus on three high-potential segments within Israel Tel Aviv:</w:t>
      </w:r>
    </w:p>
    <w:p>
      <w:pPr>
        <w:numPr>
          <w:ilvl w:val="0"/>
          <w:numId w:val="1002"/>
        </w:numPr>
        <w:pStyle w:val="Compact"/>
      </w:pPr>
      <w:r>
        <w:rPr>
          <w:bCs/>
          <w:b/>
        </w:rPr>
        <w:t xml:space="preserve">Tech Startups (50% of target):</w:t>
      </w:r>
      <w:r>
        <w:t xml:space="preserve"> </w:t>
      </w:r>
      <w:r>
        <w:t xml:space="preserve">Pre-seed to Series A companies in Neve Tzedek and Florentin needing investor-ready branding. Pain point: "I need a logo that communicates innovation *and* Tel Aviv’s spirit."</w:t>
      </w:r>
    </w:p>
    <w:p>
      <w:pPr>
        <w:numPr>
          <w:ilvl w:val="0"/>
          <w:numId w:val="1002"/>
        </w:numPr>
        <w:pStyle w:val="Compact"/>
      </w:pPr>
      <w:r>
        <w:rPr>
          <w:bCs/>
          <w:b/>
        </w:rPr>
        <w:t xml:space="preserve">Local SMEs (30%):</w:t>
      </w:r>
      <w:r>
        <w:t xml:space="preserve"> </w:t>
      </w:r>
      <w:r>
        <w:t xml:space="preserve">Restaurants, boutiques, and wellness brands in Jaffa or Rothschild Boulevard seeking visual identity refreshes to stand out in crowded markets.</w:t>
      </w:r>
    </w:p>
    <w:p>
      <w:pPr>
        <w:numPr>
          <w:ilvl w:val="0"/>
          <w:numId w:val="1002"/>
        </w:numPr>
        <w:pStyle w:val="Compact"/>
      </w:pPr>
      <w:r>
        <w:rPr>
          <w:bCs/>
          <w:b/>
        </w:rPr>
        <w:t xml:space="preserve">Global Brands Expanding to Israel (20%):</w:t>
      </w:r>
      <w:r>
        <w:t xml:space="preserve"> </w:t>
      </w:r>
      <w:r>
        <w:t xml:space="preserve">International companies requiring culturally adapted marketing materials for the Israeli market (e.g., adapting campaigns for Yom HaAtzmaut or local holidays).</w:t>
      </w:r>
    </w:p>
    <w:p>
      <w:pPr>
        <w:pStyle w:val="FirstParagraph"/>
      </w:pPr>
      <w:r>
        <w:t xml:space="preserve">All clients share a need for designs that feel *local* yet scalable—a perfect fit for our Tel Aviv-based Graphic Designer’s expertise.</w:t>
      </w:r>
    </w:p>
    <w:bookmarkEnd w:id="22"/>
    <w:bookmarkStart w:id="23" w:name="unique-value-proposition"/>
    <w:p>
      <w:pPr>
        <w:pStyle w:val="Heading2"/>
      </w:pPr>
      <w:r>
        <w:t xml:space="preserve">Unique Value Proposition</w:t>
      </w:r>
    </w:p>
    <w:p>
      <w:pPr>
        <w:pStyle w:val="FirstParagraph"/>
      </w:pPr>
      <w:r>
        <w:t xml:space="preserve">Our Graphic Designer delivers:</w:t>
      </w:r>
      <w:r>
        <w:t xml:space="preserve"> </w:t>
      </w:r>
      <w:r>
        <w:rPr>
          <w:bCs/>
          <w:b/>
        </w:rPr>
        <w:t xml:space="preserve">"Tel Aviv-Authentic Visual Identity Solutions That Drive Local Engagement and Global Appeal."</w:t>
      </w:r>
      <w:r>
        <w:t xml:space="preserve"> </w:t>
      </w:r>
      <w:r>
        <w:t xml:space="preserve">Unlike generic designers, we embed local cultural cues (e.g., using Tel Aviv’s signature "white architecture" color palettes, incorporating Jaffa orange motifs) while ensuring cross-cultural clarity for international audiences. Our process includes:</w:t>
      </w:r>
    </w:p>
    <w:p>
      <w:pPr>
        <w:numPr>
          <w:ilvl w:val="0"/>
          <w:numId w:val="1003"/>
        </w:numPr>
        <w:pStyle w:val="Compact"/>
      </w:pPr>
      <w:r>
        <w:t xml:space="preserve">Neighborhood-specific mood boards (e.g., "Jaffa Art District" vs. "Bialik Street Modern")</w:t>
      </w:r>
    </w:p>
    <w:p>
      <w:pPr>
        <w:numPr>
          <w:ilvl w:val="0"/>
          <w:numId w:val="1003"/>
        </w:numPr>
        <w:pStyle w:val="Compact"/>
      </w:pPr>
      <w:r>
        <w:t xml:space="preserve">Hebrew/English typography optimization for Israeli audiences</w:t>
      </w:r>
    </w:p>
    <w:p>
      <w:pPr>
        <w:numPr>
          <w:ilvl w:val="0"/>
          <w:numId w:val="1003"/>
        </w:numPr>
        <w:pStyle w:val="Compact"/>
      </w:pPr>
      <w:r>
        <w:t xml:space="preserve">Mobile-first social content tailored to Tel Aviv’s Instagram-centric culture</w:t>
      </w:r>
    </w:p>
    <w:bookmarkEnd w:id="23"/>
    <w:bookmarkStart w:id="24" w:name="X33bbf00faff8f59d53feacafa1c65b9550feb8d"/>
    <w:p>
      <w:pPr>
        <w:pStyle w:val="Heading2"/>
      </w:pPr>
      <w:r>
        <w:t xml:space="preserve">Marketing Tactics: Israel Tel Aviv-Focused Strategies</w:t>
      </w:r>
    </w:p>
    <w:p>
      <w:pPr>
        <w:pStyle w:val="FirstParagraph"/>
      </w:pPr>
      <w:r>
        <w:rPr>
          <w:bCs/>
          <w:b/>
        </w:rPr>
        <w:t xml:space="preserve">1. Hyper-Local Digital Presence:</w:t>
      </w:r>
      <w:r>
        <w:t xml:space="preserve"> </w:t>
      </w:r>
      <w:r>
        <w:t xml:space="preserve">- Develop a portfolio showcasing Tel Aviv case studies (e.g., "Rebranding Café Shtetl, Jaffa: 40% increase in Instagram engagement").</w:t>
      </w:r>
      <w:r>
        <w:t xml:space="preserve"> </w:t>
      </w:r>
      <w:r>
        <w:t xml:space="preserve">- Run LinkedIn ads targeting job titles like "CEO" and "Marketing Manager" in Tel Aviv, with ad copy emphasizing local results: "Your Brand. Israeli Soul."</w:t>
      </w:r>
      <w:r>
        <w:t xml:space="preserve"> </w:t>
      </w:r>
      <w:r>
        <w:t xml:space="preserve">- Optimize Google My Business for "Graphic Designer Tel Aviv" with local keywords (e.g., "Tel Aviv logo designer," "Jaffa branding agency").</w:t>
      </w:r>
    </w:p>
    <w:p>
      <w:pPr>
        <w:pStyle w:val="BodyText"/>
      </w:pPr>
      <w:r>
        <w:rPr>
          <w:bCs/>
          <w:b/>
        </w:rPr>
        <w:t xml:space="preserve">2. Community Immersion:</w:t>
      </w:r>
      <w:r>
        <w:t xml:space="preserve"> </w:t>
      </w:r>
      <w:r>
        <w:t xml:space="preserve">- Sponsor events at Tel Aviv Creative Hub or design talks at The Museum of the Jewish People.</w:t>
      </w:r>
      <w:r>
        <w:t xml:space="preserve"> </w:t>
      </w:r>
      <w:r>
        <w:t xml:space="preserve">- Partner with co-working spaces like Bunker in Neve Tzedek for free "Brand Identity Workshops" (positioning as local expert).</w:t>
      </w:r>
      <w:r>
        <w:t xml:space="preserve"> </w:t>
      </w:r>
      <w:r>
        <w:t xml:space="preserve">- Network at Tel Aviv Design Week (annual event) to build credibility.</w:t>
      </w:r>
    </w:p>
    <w:p>
      <w:pPr>
        <w:pStyle w:val="BodyText"/>
      </w:pPr>
      <w:r>
        <w:rPr>
          <w:bCs/>
          <w:b/>
        </w:rPr>
        <w:t xml:space="preserve">3. Content Marketing with Local Flair:</w:t>
      </w:r>
      <w:r>
        <w:t xml:space="preserve"> </w:t>
      </w:r>
      <w:r>
        <w:t xml:space="preserve">- Publish blog posts: "Why Your Tel Aviv Startup Needs a Jaffa-Inspired Logo" or "5 Design Mistakes That Make Israeli Brands Look Foreign."</w:t>
      </w:r>
      <w:r>
        <w:t xml:space="preserve"> </w:t>
      </w:r>
      <w:r>
        <w:t xml:space="preserve">- Create Reels/TikToks showing design process in iconic Tel Aviv locations (e.g., drawing on a café terrace at Dizengoff Street).</w:t>
      </w:r>
    </w:p>
    <w:bookmarkEnd w:id="24"/>
    <w:bookmarkStart w:id="25" w:name="pricing-service-structure"/>
    <w:p>
      <w:pPr>
        <w:pStyle w:val="Heading2"/>
      </w:pPr>
      <w:r>
        <w:t xml:space="preserve">Pricing &amp; Service Structure</w:t>
      </w:r>
    </w:p>
    <w:p>
      <w:pPr>
        <w:pStyle w:val="FirstParagraph"/>
      </w:pPr>
      <w:r>
        <w:t xml:space="preserve">Positioned as premium yet accessible for Israeli market:</w:t>
      </w:r>
    </w:p>
    <w:p>
      <w:pPr>
        <w:numPr>
          <w:ilvl w:val="0"/>
          <w:numId w:val="1004"/>
        </w:numPr>
        <w:pStyle w:val="Compact"/>
      </w:pPr>
      <w:r>
        <w:rPr>
          <w:bCs/>
          <w:b/>
        </w:rPr>
        <w:t xml:space="preserve">Basic Package:</w:t>
      </w:r>
      <w:r>
        <w:t xml:space="preserve"> </w:t>
      </w:r>
      <w:r>
        <w:t xml:space="preserve">Logo + Social Media Kit (NIS 8,500) – ideal for startups launching in Tel Aviv.</w:t>
      </w:r>
    </w:p>
    <w:p>
      <w:pPr>
        <w:numPr>
          <w:ilvl w:val="0"/>
          <w:numId w:val="1004"/>
        </w:numPr>
        <w:pStyle w:val="Compact"/>
      </w:pPr>
      <w:r>
        <w:rPr>
          <w:bCs/>
          <w:b/>
        </w:rPr>
        <w:t xml:space="preserve">Starter Package:</w:t>
      </w:r>
      <w:r>
        <w:t xml:space="preserve"> </w:t>
      </w:r>
      <w:r>
        <w:t xml:space="preserve">Full Brand Identity (Logo, Color Palette, Typography) + 3x Social Posts (NIS 15,000) – for SMEs expanding locally.</w:t>
      </w:r>
    </w:p>
    <w:p>
      <w:pPr>
        <w:numPr>
          <w:ilvl w:val="0"/>
          <w:numId w:val="1004"/>
        </w:numPr>
        <w:pStyle w:val="Compact"/>
      </w:pPr>
      <w:r>
        <w:rPr>
          <w:bCs/>
          <w:b/>
        </w:rPr>
        <w:t xml:space="preserve">Premium Package:</w:t>
      </w:r>
      <w:r>
        <w:t xml:space="preserve"> </w:t>
      </w:r>
      <w:r>
        <w:t xml:space="preserve">Enterprise Brand Strategy + Localized Campaign Assets (NIS 32,000+) – for global brands entering Israel.</w:t>
      </w:r>
    </w:p>
    <w:p>
      <w:pPr>
        <w:pStyle w:val="FirstParagraph"/>
      </w:pPr>
      <w:r>
        <w:t xml:space="preserve">All packages include a "Tel Aviv Cultural Consultation" to align design with local nuances. Payment plans via BankID (standard in Israel) reduce barriers for SMEs.</w:t>
      </w:r>
    </w:p>
    <w:bookmarkEnd w:id="25"/>
    <w:bookmarkStart w:id="26" w:name="measurement-kpis"/>
    <w:p>
      <w:pPr>
        <w:pStyle w:val="Heading2"/>
      </w:pPr>
      <w:r>
        <w:t xml:space="preserve">Measurement &amp; KPIs</w:t>
      </w:r>
    </w:p>
    <w:p>
      <w:pPr>
        <w:pStyle w:val="FirstParagraph"/>
      </w:pPr>
      <w:r>
        <w:t xml:space="preserve">Success is measured by Tel Aviv-specific outcomes:</w:t>
      </w:r>
    </w:p>
    <w:p>
      <w:pPr>
        <w:numPr>
          <w:ilvl w:val="0"/>
          <w:numId w:val="1005"/>
        </w:numPr>
        <w:pStyle w:val="Compact"/>
      </w:pPr>
      <w:r>
        <w:rPr>
          <w:bCs/>
          <w:b/>
        </w:rPr>
        <w:t xml:space="preserve">Local Client Acquisition:</w:t>
      </w:r>
      <w:r>
        <w:t xml:space="preserve"> </w:t>
      </w:r>
      <w:r>
        <w:t xml:space="preserve">70% of new clients from Tel Aviv (tracked via geo-targeted lead forms).</w:t>
      </w:r>
    </w:p>
    <w:p>
      <w:pPr>
        <w:numPr>
          <w:ilvl w:val="0"/>
          <w:numId w:val="1005"/>
        </w:numPr>
        <w:pStyle w:val="Compact"/>
      </w:pPr>
      <w:r>
        <w:rPr>
          <w:bCs/>
          <w:b/>
        </w:rPr>
        <w:t xml:space="preserve">Cultural Resonance:</w:t>
      </w:r>
      <w:r>
        <w:t xml:space="preserve"> </w:t>
      </w:r>
      <w:r>
        <w:t xml:space="preserve">85% client satisfaction rate on "local authenticity" in post-project surveys.</w:t>
      </w:r>
    </w:p>
    <w:p>
      <w:pPr>
        <w:numPr>
          <w:ilvl w:val="0"/>
          <w:numId w:val="1005"/>
        </w:numPr>
        <w:pStyle w:val="Compact"/>
      </w:pPr>
      <w:r>
        <w:rPr>
          <w:bCs/>
          <w:b/>
        </w:rPr>
        <w:t xml:space="preserve">Digital Growth:</w:t>
      </w:r>
      <w:r>
        <w:t xml:space="preserve"> </w:t>
      </w:r>
      <w:r>
        <w:t xml:space="preserve">30% increase in LinkedIn leads from Israel Tel Aviv within 6 months.</w:t>
      </w:r>
    </w:p>
    <w:bookmarkEnd w:id="26"/>
    <w:bookmarkStart w:id="27" w:name="why-this-plan-works-for-israel-tel-aviv"/>
    <w:p>
      <w:pPr>
        <w:pStyle w:val="Heading2"/>
      </w:pPr>
      <w:r>
        <w:t xml:space="preserve">Why This Plan Works for Israel Tel Aviv</w:t>
      </w:r>
    </w:p>
    <w:p>
      <w:pPr>
        <w:pStyle w:val="FirstParagraph"/>
      </w:pPr>
      <w:r>
        <w:t xml:space="preserve">This Marketing Plan is not a generic template—it’s engineered for the heartbeat of Israel Tel Aviv. It leverages the city’s unique blend of innovation, cultural vibrancy, and digital maturity to position our Graphic Designer as the *only* choice for businesses that understand:</w:t>
      </w:r>
      <w:r>
        <w:t xml:space="preserve"> </w:t>
      </w:r>
      <w:r>
        <w:rPr>
          <w:iCs/>
          <w:i/>
        </w:rPr>
        <w:t xml:space="preserve">"Your visual identity isn’t just seen in Tel Aviv—it’s felt here."</w:t>
      </w:r>
      <w:r>
        <w:t xml:space="preserve"> </w:t>
      </w:r>
      <w:r>
        <w:t xml:space="preserve">By embedding local context into every service, campaign, and client interaction, we transform a standard Graphic Designer offering into an indispensable partner for Israel Tel Aviv’s most ambitious brands. This isn’t just marketing; it’s strategic cultural alignment.</w:t>
      </w:r>
    </w:p>
    <w:bookmarkEnd w:id="27"/>
    <w:bookmarkStart w:id="28" w:name="conclusion"/>
    <w:p>
      <w:pPr>
        <w:pStyle w:val="Heading2"/>
      </w:pPr>
      <w:r>
        <w:t xml:space="preserve">Conclusion</w:t>
      </w:r>
    </w:p>
    <w:p>
      <w:pPr>
        <w:pStyle w:val="FirstParagraph"/>
      </w:pPr>
      <w:r>
        <w:t xml:space="preserve">In Israel Tel Aviv’s fiercely competitive creative market, success demands more than technical skill—it requires deep local understanding. This Marketing Plan delivers precisely that, ensuring our Graphic Designer becomes synonymous with authentic, high-impact visual branding for Tel Aviv businesses. By focusing on hyper-local relevance, community integration, and measurable cultural impact, we don’t just attract clients—we create lasting partnerships rooted in Tel Aviv’s identity. The time to own this space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Tel Aviv, Israel</dc:title>
  <dc:creator/>
  <dc:language>en</dc:language>
  <cp:keywords/>
  <dcterms:created xsi:type="dcterms:W3CDTF">2026-07-21T11:50:39Z</dcterms:created>
  <dcterms:modified xsi:type="dcterms:W3CDTF">2026-07-21T11:50:39Z</dcterms:modified>
</cp:coreProperties>
</file>

<file path=docProps/custom.xml><?xml version="1.0" encoding="utf-8"?>
<Properties xmlns="http://schemas.openxmlformats.org/officeDocument/2006/custom-properties" xmlns:vt="http://schemas.openxmlformats.org/officeDocument/2006/docPropsVTypes"/>
</file>