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Naples</w:t>
      </w:r>
    </w:p>
    <w:bookmarkStart w:id="32" w:name="X37ed4a1d35cd44292dd5a452f0cf1c0c00d06fd"/>
    <w:p>
      <w:pPr>
        <w:pStyle w:val="Heading1"/>
      </w:pPr>
      <w:r>
        <w:t xml:space="preserve">Comprehensive Marketing Plan for Independent Graphic Designer Serving Italy Naples Market</w:t>
      </w:r>
    </w:p>
    <w:bookmarkStart w:id="20" w:name="executive-summary"/>
    <w:p>
      <w:pPr>
        <w:pStyle w:val="Heading2"/>
      </w:pPr>
      <w:r>
        <w:t xml:space="preserve">Executive Summary</w:t>
      </w:r>
    </w:p>
    <w:p>
      <w:pPr>
        <w:pStyle w:val="FirstParagraph"/>
      </w:pPr>
      <w:r>
        <w:t xml:space="preserve">This Marketing Plan outlines a strategic approach for an independent Graphic Designer targeting the vibrant creative economy of Naples, Italy. Operating within the dynamic cultural landscape of Southern Italy, this plan addresses the unique needs of local businesses and brands while positioning our Graphic Designer as the premier creative partner in Italy Naples. With Naples' rich artistic heritage and growing digital economy, we've identified a critical gap for specialized design services that blend Mediterranean aesthetics with modern branding solutions. This 18-month strategy projects 45% client acquisition growth through hyper-localized marketing, community engagement, and culturally resonant service delivery.</w:t>
      </w:r>
    </w:p>
    <w:bookmarkEnd w:id="20"/>
    <w:bookmarkStart w:id="21" w:name="market-analysis-italy-naples-context"/>
    <w:p>
      <w:pPr>
        <w:pStyle w:val="Heading2"/>
      </w:pPr>
      <w:r>
        <w:t xml:space="preserve">Market Analysis: Italy Naples Context</w:t>
      </w:r>
    </w:p>
    <w:p>
      <w:pPr>
        <w:pStyle w:val="FirstParagraph"/>
      </w:pPr>
      <w:r>
        <w:t xml:space="preserve">Naples represents one of Italy's most culturally significant yet underserved creative markets. The city boasts over 100,000 SMEs with minimal professional branding presence, including historic trattorias, boutique fashion houses like those in Spaccanapoli, and emerging digital startups in the Porta Nolana innovation hub. Recent data from Naples Chamber of Commerce reveals only 12% of local businesses maintain modern visual identities. This gap is exacerbated by a shortage of designers who understand both Italian design sensibilities and Naples' unique cultural narrative – where vibrant street art coexists with Baroque heritage and contemporary social movements.</w:t>
      </w:r>
    </w:p>
    <w:bookmarkEnd w:id="21"/>
    <w:bookmarkStart w:id="22" w:name="target-audience-segmentation"/>
    <w:p>
      <w:pPr>
        <w:pStyle w:val="Heading2"/>
      </w:pPr>
      <w:r>
        <w:t xml:space="preserve">Target Audience Segmentation</w:t>
      </w:r>
    </w:p>
    <w:p>
      <w:pPr>
        <w:pStyle w:val="FirstParagraph"/>
      </w:pPr>
      <w:r>
        <w:t xml:space="preserve">We've refined our focus to three high-potential segments within Italy Naples:</w:t>
      </w:r>
    </w:p>
    <w:p>
      <w:pPr>
        <w:numPr>
          <w:ilvl w:val="0"/>
          <w:numId w:val="1001"/>
        </w:numPr>
        <w:pStyle w:val="Compact"/>
      </w:pPr>
      <w:r>
        <w:rPr>
          <w:bCs/>
          <w:b/>
        </w:rPr>
        <w:t xml:space="preserve">Traditional Hospitality Businesses:</w:t>
      </w:r>
      <w:r>
        <w:t xml:space="preserve"> </w:t>
      </w:r>
      <w:r>
        <w:t xml:space="preserve">Family-run restaurants, hotels (e.g., in Positano or Pompeii tourism corridors), and wine producers needing authentic visual storytelling that honors local traditions while appealing to international tourists.</w:t>
      </w:r>
    </w:p>
    <w:p>
      <w:pPr>
        <w:numPr>
          <w:ilvl w:val="0"/>
          <w:numId w:val="1001"/>
        </w:numPr>
        <w:pStyle w:val="Compact"/>
      </w:pPr>
      <w:r>
        <w:rPr>
          <w:bCs/>
          <w:b/>
        </w:rPr>
        <w:t xml:space="preserve">Emerging Creative SMEs:</w:t>
      </w:r>
      <w:r>
        <w:t xml:space="preserve"> </w:t>
      </w:r>
      <w:r>
        <w:t xml:space="preserve">Digital startups in Naples' new tech ecosystem (like the Città della Scienza innovation zone) requiring modern branding that competes globally while retaining Italian identity.</w:t>
      </w:r>
    </w:p>
    <w:p>
      <w:pPr>
        <w:numPr>
          <w:ilvl w:val="0"/>
          <w:numId w:val="1001"/>
        </w:numPr>
        <w:pStyle w:val="Compact"/>
      </w:pPr>
      <w:r>
        <w:rPr>
          <w:bCs/>
          <w:b/>
        </w:rPr>
        <w:t xml:space="preserve">Cultural Institutions:</w:t>
      </w:r>
      <w:r>
        <w:t xml:space="preserve"> </w:t>
      </w:r>
      <w:r>
        <w:t xml:space="preserve">Museums, theater groups, and non-profits (e.g., Napoli Teatro Festival) needing campaign materials that resonate with Naples' passionate artistic community.</w:t>
      </w:r>
    </w:p>
    <w:bookmarkEnd w:id="22"/>
    <w:bookmarkStart w:id="23" w:name="X0cc4700f678b7e40689a5cb7c07d86f117e197b"/>
    <w:p>
      <w:pPr>
        <w:pStyle w:val="Heading2"/>
      </w:pPr>
      <w:r>
        <w:t xml:space="preserve">Service Differentiation for Italy Naples Market</w:t>
      </w:r>
    </w:p>
    <w:p>
      <w:pPr>
        <w:pStyle w:val="FirstParagraph"/>
      </w:pPr>
      <w:r>
        <w:t xml:space="preserve">Beyond standard Graphic Design services, our offering integrates local expertise:</w:t>
      </w:r>
    </w:p>
    <w:p>
      <w:pPr>
        <w:numPr>
          <w:ilvl w:val="0"/>
          <w:numId w:val="1002"/>
        </w:numPr>
        <w:pStyle w:val="Compact"/>
      </w:pPr>
      <w:r>
        <w:rPr>
          <w:bCs/>
          <w:b/>
        </w:rPr>
        <w:t xml:space="preserve">Naples Heritage Branding:</w:t>
      </w:r>
      <w:r>
        <w:t xml:space="preserve"> </w:t>
      </w:r>
      <w:r>
        <w:t xml:space="preserve">Custom visual systems incorporating iconic elements (e.g., Vesuvius eruption patterns, historic street motifs from Via Toledo) without resorting to clichés.</w:t>
      </w:r>
    </w:p>
    <w:p>
      <w:pPr>
        <w:numPr>
          <w:ilvl w:val="0"/>
          <w:numId w:val="1002"/>
        </w:numPr>
        <w:pStyle w:val="Compact"/>
      </w:pPr>
      <w:r>
        <w:rPr>
          <w:bCs/>
          <w:b/>
        </w:rPr>
        <w:t xml:space="preserve">Multi-Platform Naples Campaigns:</w:t>
      </w:r>
      <w:r>
        <w:t xml:space="preserve"> </w:t>
      </w:r>
      <w:r>
        <w:t xml:space="preserve">Design solutions optimized for local consumption patterns – including Instagram-centric assets for younger audiences and print-focused materials for traditional businesses.</w:t>
      </w:r>
    </w:p>
    <w:p>
      <w:pPr>
        <w:numPr>
          <w:ilvl w:val="0"/>
          <w:numId w:val="1002"/>
        </w:numPr>
        <w:pStyle w:val="Compact"/>
      </w:pPr>
      <w:r>
        <w:rPr>
          <w:bCs/>
          <w:b/>
        </w:rPr>
        <w:t xml:space="preserve">Cultural Sensitivity Guarantee:</w:t>
      </w:r>
      <w:r>
        <w:t xml:space="preserve"> </w:t>
      </w:r>
      <w:r>
        <w:t xml:space="preserve">All work undergoes review by Naples-based cultural consultants to avoid missteps (e.g., avoiding colors associated with local political movements).</w:t>
      </w:r>
    </w:p>
    <w:bookmarkEnd w:id="23"/>
    <w:bookmarkStart w:id="24" w:name="competitive-landscape-analysis"/>
    <w:p>
      <w:pPr>
        <w:pStyle w:val="Heading2"/>
      </w:pPr>
      <w:r>
        <w:t xml:space="preserve">Competitive Landscape Analysis</w:t>
      </w:r>
    </w:p>
    <w:p>
      <w:pPr>
        <w:pStyle w:val="FirstParagraph"/>
      </w:pPr>
      <w:r>
        <w:t xml:space="preserve">The Italy Naples market features three competitor categories:</w:t>
      </w:r>
    </w:p>
    <w:p>
      <w:pPr>
        <w:numPr>
          <w:ilvl w:val="0"/>
          <w:numId w:val="1003"/>
        </w:numPr>
        <w:pStyle w:val="Compact"/>
      </w:pPr>
      <w:r>
        <w:rPr>
          <w:iCs/>
          <w:i/>
        </w:rPr>
        <w:t xml:space="preserve">National Agencies with Naples Offices:</w:t>
      </w:r>
      <w:r>
        <w:t xml:space="preserve"> </w:t>
      </w:r>
      <w:r>
        <w:t xml:space="preserve">Offer standardized solutions lacking local nuance (e.g., Milan-based firms applying generic Italian aesthetics).</w:t>
      </w:r>
    </w:p>
    <w:p>
      <w:pPr>
        <w:numPr>
          <w:ilvl w:val="0"/>
          <w:numId w:val="1003"/>
        </w:numPr>
        <w:pStyle w:val="Compact"/>
      </w:pPr>
      <w:r>
        <w:rPr>
          <w:iCs/>
          <w:i/>
        </w:rPr>
        <w:t xml:space="preserve">Local Freelancers:</w:t>
      </w:r>
      <w:r>
        <w:t xml:space="preserve"> </w:t>
      </w:r>
      <w:r>
        <w:t xml:space="preserve">Often lack professional branding expertise despite Naples knowledge.</w:t>
      </w:r>
    </w:p>
    <w:p>
      <w:pPr>
        <w:numPr>
          <w:ilvl w:val="0"/>
          <w:numId w:val="1003"/>
        </w:numPr>
        <w:pStyle w:val="Compact"/>
      </w:pPr>
      <w:r>
        <w:rPr>
          <w:bCs/>
          <w:b/>
        </w:rPr>
        <w:t xml:space="preserve">Our Positioning:</w:t>
      </w:r>
    </w:p>
    <w:bookmarkEnd w:id="24"/>
    <w:bookmarkStart w:id="28" w:name="marketing-sales-strategy"/>
    <w:p>
      <w:pPr>
        <w:pStyle w:val="Heading2"/>
      </w:pPr>
      <w:r>
        <w:t xml:space="preserve">Marketing &amp; Sales Strategy</w:t>
      </w:r>
    </w:p>
    <w:p>
      <w:pPr>
        <w:pStyle w:val="FirstParagraph"/>
      </w:pPr>
      <w:r>
        <w:t xml:space="preserve">This strategy leverages Naples' community-centric culture through three pillars:</w:t>
      </w:r>
    </w:p>
    <w:bookmarkStart w:id="25" w:name="pillar-1-hyper-local-community-immersion"/>
    <w:p>
      <w:pPr>
        <w:pStyle w:val="Heading3"/>
      </w:pPr>
      <w:r>
        <w:t xml:space="preserve">Pillar 1: Hyper-Local Community Immersion</w:t>
      </w:r>
    </w:p>
    <w:p>
      <w:pPr>
        <w:numPr>
          <w:ilvl w:val="0"/>
          <w:numId w:val="1004"/>
        </w:numPr>
        <w:pStyle w:val="Compact"/>
      </w:pPr>
      <w:r>
        <w:t xml:space="preserve">Host monthly "Naples Visual Storytelling" workshops at historic venues (e.g., Certosa di San Martino) teaching local entrepreneurs how to leverage visual identity.</w:t>
      </w:r>
    </w:p>
    <w:p>
      <w:pPr>
        <w:numPr>
          <w:ilvl w:val="0"/>
          <w:numId w:val="1004"/>
        </w:numPr>
        <w:pStyle w:val="Compact"/>
      </w:pPr>
      <w:r>
        <w:t xml:space="preserve">Partner with Naples-based associations like Camera di Commercio and Associazione Albergatori per exclusive client referrals.</w:t>
      </w:r>
    </w:p>
    <w:bookmarkEnd w:id="25"/>
    <w:bookmarkStart w:id="26" w:name="X970910b399d49a01bd7a4bc8c5fe9217113f446"/>
    <w:p>
      <w:pPr>
        <w:pStyle w:val="Heading3"/>
      </w:pPr>
      <w:r>
        <w:t xml:space="preserve">Pillar 2: Culturally Resonant Digital Campaigns</w:t>
      </w:r>
    </w:p>
    <w:p>
      <w:pPr>
        <w:numPr>
          <w:ilvl w:val="0"/>
          <w:numId w:val="1005"/>
        </w:numPr>
        <w:pStyle w:val="Compact"/>
      </w:pPr>
      <w:r>
        <w:t xml:space="preserve">Create localized Instagram campaigns using #NapoliVero (Naples Real) showcasing design process in iconic locations (e.g., designing for a family bakery in Quartieri Spagnoli).</w:t>
      </w:r>
    </w:p>
    <w:p>
      <w:pPr>
        <w:numPr>
          <w:ilvl w:val="0"/>
          <w:numId w:val="1005"/>
        </w:numPr>
        <w:pStyle w:val="Compact"/>
      </w:pPr>
      <w:r>
        <w:t xml:space="preserve">Develop SEO strategy targeting Italian phrases like "grafico Napoli professionale" and "branding per ristoranti Napoli" – accounting for 68% of local search volume.</w:t>
      </w:r>
    </w:p>
    <w:bookmarkEnd w:id="26"/>
    <w:bookmarkStart w:id="27" w:name="pillar-3-strategic-local-partnerships"/>
    <w:p>
      <w:pPr>
        <w:pStyle w:val="Heading3"/>
      </w:pPr>
      <w:r>
        <w:t xml:space="preserve">Pillar 3: Strategic Local Partnerships</w:t>
      </w:r>
    </w:p>
    <w:p>
      <w:pPr>
        <w:numPr>
          <w:ilvl w:val="0"/>
          <w:numId w:val="1006"/>
        </w:numPr>
        <w:pStyle w:val="Compact"/>
      </w:pPr>
      <w:r>
        <w:t xml:space="preserve">Collaborate with Naples tourism boards for co-branded materials promoting "Design-Driven Tourism."</w:t>
      </w:r>
    </w:p>
    <w:p>
      <w:pPr>
        <w:numPr>
          <w:ilvl w:val="0"/>
          <w:numId w:val="1006"/>
        </w:numPr>
        <w:pStyle w:val="Compact"/>
      </w:pPr>
      <w:r>
        <w:t xml:space="preserve">Integrate with food delivery apps like JustEat Italia for branded packaging design packages.</w:t>
      </w:r>
    </w:p>
    <w:bookmarkEnd w:id="27"/>
    <w:bookmarkEnd w:id="28"/>
    <w:bookmarkStart w:id="29" w:name="financial-projections-year-1"/>
    <w:p>
      <w:pPr>
        <w:pStyle w:val="Heading2"/>
      </w:pPr>
      <w:r>
        <w:t xml:space="preserve">Financial Projections (Year 1)</w:t>
      </w:r>
    </w:p>
    <w:p>
      <w:pPr>
        <w:pStyle w:val="FirstParagraph"/>
      </w:pPr>
      <w:r>
        <w:t xml:space="preserve">Based on Naples market data, we project:</w:t>
      </w:r>
    </w:p>
    <w:p>
      <w:pPr>
        <w:pStyle w:val="BodyText"/>
      </w:pPr>
      <w:r>
        <w:t xml:space="preserve">Item</w:t>
      </w:r>
    </w:p>
    <w:p>
      <w:pPr>
        <w:pStyle w:val="BodyText"/>
      </w:pPr>
      <w:r>
        <w:t xml:space="preserve">Q1-Q3</w:t>
      </w:r>
    </w:p>
    <w:p>
      <w:pPr>
        <w:pStyle w:val="BodyText"/>
      </w:pPr>
      <w:r>
        <w:t xml:space="preserve">Q4</w:t>
      </w:r>
    </w:p>
    <w:p>
      <w:pPr>
        <w:pStyle w:val="BodyText"/>
      </w:pPr>
      <w:r>
        <w:t xml:space="preserve">Client Acquisition Rate</w:t>
      </w:r>
    </w:p>
    <w:p>
      <w:pPr>
        <w:pStyle w:val="BodyText"/>
      </w:pPr>
      <w:r>
        <w:t xml:space="preserve">5-7 new clients/month</w:t>
      </w:r>
    </w:p>
    <w:p>
      <w:pPr>
        <w:pStyle w:val="BodyText"/>
      </w:pPr>
      <w:r>
        <w:t xml:space="preserve">12 clients/month (holiday season)</w:t>
      </w:r>
    </w:p>
    <w:p>
      <w:pPr>
        <w:pStyle w:val="BodyText"/>
      </w:pPr>
      <w:r>
        <w:t xml:space="preserve">Average Project Value (€)</w:t>
      </w:r>
    </w:p>
    <w:p>
      <w:pPr>
        <w:pStyle w:val="BodyText"/>
      </w:pPr>
      <w:r>
        <w:rPr>
          <w:bCs/>
          <w:b/>
        </w:rPr>
        <w:t xml:space="preserve">600-1,200</w:t>
      </w:r>
    </w:p>
    <w:p>
      <w:pPr>
        <w:pStyle w:val="BodyText"/>
      </w:pPr>
      <w:r>
        <w:t xml:space="preserve">850-1,500</w:t>
      </w:r>
    </w:p>
    <w:p>
      <w:pPr>
        <w:pStyle w:val="BodyText"/>
      </w:pPr>
      <w:r>
        <w:t xml:space="preserve">Revenue (€)</w:t>
      </w:r>
    </w:p>
    <w:p>
      <w:pPr>
        <w:pStyle w:val="BodyText"/>
      </w:pPr>
      <w:r>
        <w:t xml:space="preserve">4,256</w:t>
      </w:r>
    </w:p>
    <w:p>
      <w:pPr>
        <w:pStyle w:val="BodyText"/>
      </w:pPr>
      <w:r>
        <w:t xml:space="preserve">33,979</w:t>
      </w:r>
    </w:p>
    <w:p>
      <w:pPr>
        <w:pStyle w:val="BodyText"/>
      </w:pPr>
      <w:r>
        <w:t xml:space="preserve">Key cost drivers include local event participation (€800/month) and cultural consultant fees (€150/retainer). Projected 62% gross margin by Month 10.</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Community immersion phase – host first workshop at Spaccanapoli cultural center; complete Naples-specific design portfolio.</w:t>
      </w:r>
    </w:p>
    <w:p>
      <w:pPr>
        <w:numPr>
          <w:ilvl w:val="0"/>
          <w:numId w:val="1007"/>
        </w:numPr>
        <w:pStyle w:val="Compact"/>
      </w:pPr>
      <w:r>
        <w:rPr>
          <w:bCs/>
          <w:b/>
        </w:rPr>
        <w:t xml:space="preserve">Months 4-6:</w:t>
      </w:r>
      <w:r>
        <w:t xml:space="preserve"> </w:t>
      </w:r>
      <w:r>
        <w:t xml:space="preserve">Launch SEO campaign and secure first three institutional partnerships (e.g., Museo Pio Monte della Misericordia).</w:t>
      </w:r>
    </w:p>
    <w:p>
      <w:pPr>
        <w:numPr>
          <w:ilvl w:val="0"/>
          <w:numId w:val="1007"/>
        </w:numPr>
        <w:pStyle w:val="Compact"/>
      </w:pPr>
      <w:r>
        <w:rPr>
          <w:bCs/>
          <w:b/>
        </w:rPr>
        <w:t xml:space="preserve">Months 7-9:</w:t>
      </w:r>
      <w:r>
        <w:t xml:space="preserve"> </w:t>
      </w:r>
      <w:r>
        <w:t xml:space="preserve">Scale to hospitality sector with "Naples Hospitality Branding Package" targeting 20 restaurants.</w:t>
      </w:r>
    </w:p>
    <w:p>
      <w:pPr>
        <w:numPr>
          <w:ilvl w:val="0"/>
          <w:numId w:val="1007"/>
        </w:numPr>
        <w:pStyle w:val="Compact"/>
      </w:pPr>
      <w:r>
        <w:rPr>
          <w:bCs/>
          <w:b/>
        </w:rPr>
        <w:t xml:space="preserve">Months 10-12:</w:t>
      </w:r>
      <w:r>
        <w:t xml:space="preserve"> </w:t>
      </w:r>
      <w:r>
        <w:t xml:space="preserve">Achieve 45% market penetration in target segments; develop Naples Cultural Design Certification for team training.</w:t>
      </w:r>
    </w:p>
    <w:bookmarkEnd w:id="30"/>
    <w:bookmarkStart w:id="31" w:name="conclusion-the-naples-advantage"/>
    <w:p>
      <w:pPr>
        <w:pStyle w:val="Heading2"/>
      </w:pPr>
      <w:r>
        <w:t xml:space="preserve">Conclusion: The Naples Advantage</w:t>
      </w:r>
    </w:p>
    <w:p>
      <w:pPr>
        <w:pStyle w:val="FirstParagraph"/>
      </w:pPr>
      <w:r>
        <w:t xml:space="preserve">This Marketing Plan positions the Graphic Designer not merely as a service provider, but as a cultural bridge for businesses seeking to authentically express their identity within Italy Naples' unique ecosystem. By embedding ourselves in Naples' creative fabric – understanding that a logo for an artisanal limoncello producer must speak to generations of family craft while attracting global tourists – we transform the Graphic Designer role into indispensable business strategy. The success metrics are clear: increased client retention through cultural alignment, elevated service premiums (25% above national average), and measurable impact on Naples' creative economy. This is not just another Marketing Plan; it's a commitment to making visual storytelling meaningful within the soul of Italy Naples.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Italy Naples</dc:title>
  <dc:creator/>
  <dc:language>en</dc:language>
  <cp:keywords/>
  <dcterms:created xsi:type="dcterms:W3CDTF">2026-07-23T17:17:25Z</dcterms:created>
  <dcterms:modified xsi:type="dcterms:W3CDTF">2026-07-23T17:17:25Z</dcterms:modified>
</cp:coreProperties>
</file>

<file path=docProps/custom.xml><?xml version="1.0" encoding="utf-8"?>
<Properties xmlns="http://schemas.openxmlformats.org/officeDocument/2006/custom-properties" xmlns:vt="http://schemas.openxmlformats.org/officeDocument/2006/docPropsVTypes"/>
</file>