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2f6fd5e82a64fd1e5ead3f0f5783a58cd49527b"/>
    <w:p>
      <w:pPr>
        <w:pStyle w:val="Heading1"/>
      </w:pPr>
      <w:r>
        <w:t xml:space="preserve">Comprehensive Marketing Plan: Elevating Brand Identity Through Graphic Design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 premium graphic design service tailored to the dynamic business landscape of Morocco Casablanca. As the economic hub of Morocco, Casablanca demands sophisticated visual communication solutions that resonate with both local cultural nuances and international business standards. This plan leverages the unique opportunities in Africa's most populous Arab nation to position our Graphic Designer as an indispensable partner for brands seeking differentiation in a competitive market.</w:t>
      </w:r>
    </w:p>
    <w:bookmarkEnd w:id="20"/>
    <w:bookmarkStart w:id="21" w:name="X68f95103a3bd2194407f20859b37b2374254030"/>
    <w:p>
      <w:pPr>
        <w:pStyle w:val="Heading2"/>
      </w:pPr>
      <w:r>
        <w:t xml:space="preserve">Market Analysis: The Casablanca Opportunity</w:t>
      </w:r>
    </w:p>
    <w:p>
      <w:pPr>
        <w:pStyle w:val="FirstParagraph"/>
      </w:pPr>
      <w:r>
        <w:t xml:space="preserve">With over 4 million residents and hosting 70% of Morocco's corporate headquarters, Casablanca presents unparalleled demand for professional graphic design services. Recent sector analysis reveals:</w:t>
      </w:r>
    </w:p>
    <w:p>
      <w:pPr>
        <w:numPr>
          <w:ilvl w:val="0"/>
          <w:numId w:val="1001"/>
        </w:numPr>
        <w:pStyle w:val="Compact"/>
      </w:pPr>
      <w:r>
        <w:rPr>
          <w:bCs/>
          <w:b/>
        </w:rPr>
        <w:t xml:space="preserve">Growth Potential:</w:t>
      </w:r>
      <w:r>
        <w:t xml:space="preserve"> </w:t>
      </w:r>
      <w:r>
        <w:t xml:space="preserve">The Moroccan creative industry is expanding at 8.3% annually (2023), driven by digital transformation in retail, tourism, and finance sectors.</w:t>
      </w:r>
    </w:p>
    <w:p>
      <w:pPr>
        <w:numPr>
          <w:ilvl w:val="0"/>
          <w:numId w:val="1001"/>
        </w:numPr>
        <w:pStyle w:val="Compact"/>
      </w:pPr>
      <w:r>
        <w:rPr>
          <w:bCs/>
          <w:b/>
        </w:rPr>
        <w:t xml:space="preserve">Cultural Alignment:</w:t>
      </w:r>
      <w:r>
        <w:t xml:space="preserve"> </w:t>
      </w:r>
      <w:r>
        <w:t xml:space="preserve">Brands in Morocco Casablanca require designs that balance contemporary aesthetics with Islamic art principles and local Arabic typography.</w:t>
      </w:r>
    </w:p>
    <w:p>
      <w:pPr>
        <w:numPr>
          <w:ilvl w:val="0"/>
          <w:numId w:val="1001"/>
        </w:numPr>
        <w:pStyle w:val="Compact"/>
      </w:pPr>
      <w:r>
        <w:rPr>
          <w:bCs/>
          <w:b/>
        </w:rPr>
        <w:t xml:space="preserve">Gap Identification:</w:t>
      </w:r>
      <w:r>
        <w:t xml:space="preserve"> </w:t>
      </w:r>
      <w:r>
        <w:t xml:space="preserve">68% of local businesses use generic templates (Morocco Business Review, 2023), creating opportunity for culturally attuned Graphic Designer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Morocco Casablanca:</w:t>
      </w:r>
    </w:p>
    <w:p>
      <w:pPr>
        <w:numPr>
          <w:ilvl w:val="0"/>
          <w:numId w:val="1002"/>
        </w:numPr>
        <w:pStyle w:val="Compact"/>
      </w:pPr>
      <w:r>
        <w:rPr>
          <w:bCs/>
          <w:b/>
        </w:rPr>
        <w:t xml:space="preserve">Small &amp; Medium Enterprises (SMEs):</w:t>
      </w:r>
      <w:r>
        <w:t xml:space="preserve"> </w:t>
      </w:r>
      <w:r>
        <w:t xml:space="preserve">15,000+ businesses in Casablanca needing rebranding for e-commerce expansion. Primary pain point: inconsistent visual identity across social media and packaging.</w:t>
      </w:r>
    </w:p>
    <w:p>
      <w:pPr>
        <w:numPr>
          <w:ilvl w:val="0"/>
          <w:numId w:val="1002"/>
        </w:numPr>
        <w:pStyle w:val="Compact"/>
      </w:pPr>
      <w:r>
        <w:rPr>
          <w:bCs/>
          <w:b/>
        </w:rPr>
        <w:t xml:space="preserve">Tourism &amp; Hospitality:</w:t>
      </w:r>
      <w:r>
        <w:t xml:space="preserve"> </w:t>
      </w:r>
      <w:r>
        <w:t xml:space="preserve">Luxury hotels and tour operators requiring culturally resonant marketing materials (e.g., brochures featuring Hassan II Mosque aesthetics).</w:t>
      </w:r>
    </w:p>
    <w:p>
      <w:pPr>
        <w:numPr>
          <w:ilvl w:val="0"/>
          <w:numId w:val="1002"/>
        </w:numPr>
        <w:pStyle w:val="Compact"/>
      </w:pPr>
      <w:r>
        <w:rPr>
          <w:bCs/>
          <w:b/>
        </w:rPr>
        <w:t xml:space="preserve">Digital Startups:</w:t>
      </w:r>
      <w:r>
        <w:t xml:space="preserve"> </w:t>
      </w:r>
      <w:r>
        <w:t xml:space="preserve">Tech firms in Casablanca's "Silicon Valley" hub seeking brand identity development for international investor pitches.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30% market share among premium graphic design service providers in Casablanca within 18 months</w:t>
      </w:r>
    </w:p>
    <w:p>
      <w:pPr>
        <w:numPr>
          <w:ilvl w:val="0"/>
          <w:numId w:val="1003"/>
        </w:numPr>
        <w:pStyle w:val="Compact"/>
      </w:pPr>
      <w:r>
        <w:t xml:space="preserve">Generate $75,000 in revenue by Q4 2024 through strategic pricing tiers</w:t>
      </w:r>
    </w:p>
    <w:bookmarkEnd w:id="23"/>
    <w:bookmarkStart w:id="27" w:name="core-marketing-strategies-tactics"/>
    <w:p>
      <w:pPr>
        <w:pStyle w:val="Heading2"/>
      </w:pPr>
      <w:r>
        <w:t xml:space="preserve">Core Marketing Strategies &amp; Tactics</w:t>
      </w:r>
    </w:p>
    <w:bookmarkStart w:id="24" w:name="culturally-intelligent-brand-positioning"/>
    <w:p>
      <w:pPr>
        <w:pStyle w:val="Heading3"/>
      </w:pPr>
      <w:r>
        <w:t xml:space="preserve">1. Culturally Intelligent Brand Positioning</w:t>
      </w:r>
    </w:p>
    <w:p>
      <w:pPr>
        <w:pStyle w:val="FirstParagraph"/>
      </w:pPr>
      <w:r>
        <w:t xml:space="preserve">We position our Graphic Designer as the only service blending Moroccan aesthetics with global design standards. Key tactics:</w:t>
      </w:r>
    </w:p>
    <w:p>
      <w:pPr>
        <w:numPr>
          <w:ilvl w:val="0"/>
          <w:numId w:val="1004"/>
        </w:numPr>
        <w:pStyle w:val="Compact"/>
      </w:pPr>
      <w:r>
        <w:t xml:space="preserve">Develop a "Moroccan Visual Identity Framework" showing how our work incorporates geometric patterns from zellige tilework and Arabic calligraphy into modern logos.</w:t>
      </w:r>
    </w:p>
    <w:p>
      <w:pPr>
        <w:numPr>
          <w:ilvl w:val="0"/>
          <w:numId w:val="1004"/>
        </w:numPr>
        <w:pStyle w:val="Compact"/>
      </w:pPr>
      <w:r>
        <w:t xml:space="preserve">Create case studies featuring local success stories (e.g., "How Souk 2024 rebranded using Casablanca-inspired visuals").</w:t>
      </w:r>
    </w:p>
    <w:p>
      <w:pPr>
        <w:numPr>
          <w:ilvl w:val="0"/>
          <w:numId w:val="1004"/>
        </w:numPr>
        <w:pStyle w:val="Compact"/>
      </w:pPr>
      <w:r>
        <w:t xml:space="preserve">Partner with Morocco's National Association of Designers for credibility.</w:t>
      </w:r>
    </w:p>
    <w:bookmarkEnd w:id="24"/>
    <w:bookmarkStart w:id="25" w:name="digital-dominance-in-casablanca-market"/>
    <w:p>
      <w:pPr>
        <w:pStyle w:val="Heading3"/>
      </w:pPr>
      <w:r>
        <w:t xml:space="preserve">2. Digital Dominance in Casablanca Market</w:t>
      </w:r>
    </w:p>
    <w:p>
      <w:pPr>
        <w:pStyle w:val="FirstParagraph"/>
      </w:pPr>
      <w:r>
        <w:t xml:space="preserve">Targeted online acquisition strategies:</w:t>
      </w:r>
    </w:p>
    <w:p>
      <w:pPr>
        <w:numPr>
          <w:ilvl w:val="0"/>
          <w:numId w:val="1005"/>
        </w:numPr>
        <w:pStyle w:val="Compact"/>
      </w:pPr>
      <w:r>
        <w:rPr>
          <w:bCs/>
          <w:b/>
        </w:rPr>
        <w:t xml:space="preserve">Localized SEO:</w:t>
      </w:r>
      <w:r>
        <w:t xml:space="preserve"> </w:t>
      </w:r>
      <w:r>
        <w:t xml:space="preserve">Optimize for keywords like "graphic designer Casablanca," "Moroccan branding agency," and "Arabic logo design."</w:t>
      </w:r>
    </w:p>
    <w:p>
      <w:pPr>
        <w:numPr>
          <w:ilvl w:val="0"/>
          <w:numId w:val="1005"/>
        </w:numPr>
        <w:pStyle w:val="Compact"/>
      </w:pPr>
      <w:r>
        <w:rPr>
          <w:bCs/>
          <w:b/>
        </w:rPr>
        <w:t xml:space="preserve">Google Ads Campaigns:</w:t>
      </w:r>
      <w:r>
        <w:t xml:space="preserve"> </w:t>
      </w:r>
      <w:r>
        <w:t xml:space="preserve">Geo-targeted ads to Casablanca business owners searching for visual identity solutions.</w:t>
      </w:r>
    </w:p>
    <w:p>
      <w:pPr>
        <w:numPr>
          <w:ilvl w:val="0"/>
          <w:numId w:val="1005"/>
        </w:numPr>
        <w:pStyle w:val="Compact"/>
      </w:pPr>
      <w:r>
        <w:rPr>
          <w:bCs/>
          <w:b/>
        </w:rPr>
        <w:t xml:space="preserve">TikTok/Instagram Content:</w:t>
      </w:r>
      <w:r>
        <w:t xml:space="preserve"> </w:t>
      </w:r>
      <w:r>
        <w:t xml:space="preserve">60-second videos showing the design process from Moroccan-inspired sketch to final product (e.g., transforming a coffee shop's logo using traditional medallion motifs).</w:t>
      </w:r>
    </w:p>
    <w:bookmarkEnd w:id="25"/>
    <w:bookmarkStart w:id="26" w:name="strategic-community-engagement"/>
    <w:p>
      <w:pPr>
        <w:pStyle w:val="Heading3"/>
      </w:pPr>
      <w:r>
        <w:t xml:space="preserve">3. Strategic Community Engagement</w:t>
      </w:r>
    </w:p>
    <w:p>
      <w:pPr>
        <w:pStyle w:val="FirstParagraph"/>
      </w:pPr>
      <w:r>
        <w:t xml:space="preserve">Beyond digital channels, we build trust through local presence:</w:t>
      </w:r>
    </w:p>
    <w:p>
      <w:pPr>
        <w:numPr>
          <w:ilvl w:val="0"/>
          <w:numId w:val="1006"/>
        </w:numPr>
        <w:pStyle w:val="Compact"/>
      </w:pPr>
      <w:r>
        <w:t xml:space="preserve">Host quarterly "Brand Identity Workshops" at Casablanca's Innovation Hub (Marrakech Street), covering cultural branding essentials.</w:t>
      </w:r>
    </w:p>
    <w:p>
      <w:pPr>
        <w:numPr>
          <w:ilvl w:val="0"/>
          <w:numId w:val="1006"/>
        </w:numPr>
        <w:pStyle w:val="Compact"/>
      </w:pPr>
      <w:r>
        <w:t xml:space="preserve">Sponsor the annual Casablanca Creative Festival with a design competition for emerging Moroccan talent.</w:t>
      </w:r>
    </w:p>
    <w:p>
      <w:pPr>
        <w:numPr>
          <w:ilvl w:val="0"/>
          <w:numId w:val="1006"/>
        </w:numPr>
        <w:pStyle w:val="Compact"/>
      </w:pPr>
      <w:r>
        <w:t xml:space="preserve">Collaborate with local business associations like the Chamber of Commerce to offer free brand audits for members.</w:t>
      </w:r>
    </w:p>
    <w:bookmarkEnd w:id="26"/>
    <w:bookmarkEnd w:id="27"/>
    <w:bookmarkStart w:id="28" w:name="pricing-strategy-value-based-positioning"/>
    <w:p>
      <w:pPr>
        <w:pStyle w:val="Heading2"/>
      </w:pPr>
      <w:r>
        <w:t xml:space="preserve">Pricing Strategy: Value-Based Positioning</w:t>
      </w:r>
    </w:p>
    <w:p>
      <w:pPr>
        <w:pStyle w:val="FirstParagraph"/>
      </w:pPr>
      <w:r>
        <w:t xml:space="preserve">We implement tiered pricing reflecting Morocco Casablanca's market realities:</w:t>
      </w:r>
    </w:p>
    <w:p>
      <w:pPr>
        <w:pStyle w:val="BodyText"/>
      </w:pPr>
      <w:r>
        <w:t xml:space="preserve">Service Tier</w:t>
      </w:r>
    </w:p>
    <w:p>
      <w:pPr>
        <w:pStyle w:val="BodyText"/>
      </w:pPr>
      <w:r>
        <w:t xml:space="preserve">Price (MAD)</w:t>
      </w:r>
    </w:p>
    <w:p>
      <w:pPr>
        <w:pStyle w:val="BodyText"/>
      </w:pPr>
      <w:r>
        <w:t xml:space="preserve">Target Client</w:t>
      </w:r>
    </w:p>
    <w:p>
      <w:pPr>
        <w:pStyle w:val="BodyText"/>
      </w:pPr>
      <w:r>
        <w:t xml:space="preserve">Brand Starter Pack</w:t>
      </w:r>
    </w:p>
    <w:p>
      <w:pPr>
        <w:pStyle w:val="BodyText"/>
      </w:pPr>
      <w:r>
        <w:t xml:space="preserve">2,499 MAD</w:t>
      </w:r>
    </w:p>
    <w:p>
      <w:pPr>
        <w:pStyle w:val="BodyText"/>
      </w:pPr>
      <w:r>
        <w:t xml:space="preserve">SMEs (logo + social media kit)</w:t>
      </w:r>
    </w:p>
    <w:p>
      <w:pPr>
        <w:pStyle w:val="BodyText"/>
      </w:pPr>
      <w:r>
        <w:t xml:space="preserve">Casablanca Premium Suite</w:t>
      </w:r>
    </w:p>
    <w:p>
      <w:pPr>
        <w:pStyle w:val="BodyText"/>
      </w:pPr>
      <w:r>
        <w:t xml:space="preserve">8,999 MAD</w:t>
      </w:r>
    </w:p>
    <w:p>
      <w:pPr>
        <w:pStyle w:val="BodyText"/>
      </w:pPr>
      <w:r>
        <w:t xml:space="preserve">&lt;</w:t>
      </w:r>
    </w:p>
    <w:p>
      <w:pPr>
        <w:pStyle w:val="BodyText"/>
      </w:pPr>
      <w:r>
        <w:t xml:space="preserve">Tourism brands (full identity + brochures)</w:t>
      </w:r>
    </w:p>
    <w:p>
      <w:pPr>
        <w:pStyle w:val="BodyText"/>
      </w:pPr>
      <w:r>
        <w:t xml:space="preserve">Startup Growth Package</w:t>
      </w:r>
    </w:p>
    <w:p>
      <w:pPr>
        <w:pStyle w:val="BodyText"/>
      </w:pPr>
      <w:r>
        <w:t xml:space="preserve">Custom solutions with equity options for early-stage ventures</w:t>
      </w:r>
    </w:p>
    <w:bookmarkEnd w:id="28"/>
    <w:bookmarkStart w:id="29" w:name="X4a6b355dcfc510a20c56974931e0d9d848526ce"/>
    <w:p>
      <w:pPr>
        <w:pStyle w:val="Heading2"/>
      </w:pPr>
      <w:r>
        <w:t xml:space="preserve">Budget Allocation: Smart Resource Deployment</w:t>
      </w:r>
    </w:p>
    <w:p>
      <w:pPr>
        <w:pStyle w:val="FirstParagraph"/>
      </w:pPr>
      <w:r>
        <w:t xml:space="preserve">Total initial marketing budget: $15,000 (35% allocated to digital, 40% community engagement, 15% content creation, 10% analytics):</w:t>
      </w:r>
    </w:p>
    <w:p>
      <w:pPr>
        <w:numPr>
          <w:ilvl w:val="0"/>
          <w:numId w:val="1007"/>
        </w:numPr>
        <w:pStyle w:val="Compact"/>
      </w:pPr>
      <w:r>
        <w:rPr>
          <w:bCs/>
          <w:b/>
        </w:rPr>
        <w:t xml:space="preserve">Digital Marketing (35%):</w:t>
      </w:r>
      <w:r>
        <w:t xml:space="preserve"> </w:t>
      </w:r>
      <w:r>
        <w:t xml:space="preserve">Google Ads ($2,825), social media content ($1,767)</w:t>
      </w:r>
    </w:p>
    <w:p>
      <w:pPr>
        <w:numPr>
          <w:ilvl w:val="0"/>
          <w:numId w:val="1007"/>
        </w:numPr>
        <w:pStyle w:val="Compact"/>
      </w:pPr>
      <w:r>
        <w:rPr>
          <w:bCs/>
          <w:b/>
        </w:rPr>
        <w:t xml:space="preserve">Community Events (40%):</w:t>
      </w:r>
      <w:r>
        <w:t xml:space="preserve"> </w:t>
      </w:r>
      <w:r>
        <w:t xml:space="preserve">Workshop materials ($3,150), festival sponsorship ($2,960)</w:t>
      </w:r>
    </w:p>
    <w:p>
      <w:pPr>
        <w:numPr>
          <w:ilvl w:val="0"/>
          <w:numId w:val="1007"/>
        </w:numPr>
        <w:pStyle w:val="Compact"/>
      </w:pPr>
      <w:r>
        <w:rPr>
          <w:bCs/>
          <w:b/>
        </w:rPr>
        <w:t xml:space="preserve">Content Development (15%):</w:t>
      </w:r>
      <w:r>
        <w:t xml:space="preserve"> </w:t>
      </w:r>
      <w:r>
        <w:t xml:space="preserve">Case study production ($2,386), video creation ($1,792)</w:t>
      </w:r>
    </w:p>
    <w:p>
      <w:pPr>
        <w:numPr>
          <w:ilvl w:val="0"/>
          <w:numId w:val="1007"/>
        </w:numPr>
        <w:pStyle w:val="Compact"/>
      </w:pPr>
      <w:r>
        <w:rPr>
          <w:bCs/>
          <w:b/>
        </w:rPr>
        <w:t xml:space="preserve">Analytics (10%):</w:t>
      </w:r>
      <w:r>
        <w:t xml:space="preserve"> </w:t>
      </w:r>
      <w:r>
        <w:t xml:space="preserve">Marketing automation tools for tracking client acquisition in Morocco Casablanca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finalization, SEO setup, and workshop launch at Casablanca Innovation Hub.</w:t>
      </w:r>
    </w:p>
    <w:p>
      <w:pPr>
        <w:pStyle w:val="BodyText"/>
      </w:pPr>
      <w:r>
        <w:rPr>
          <w:bCs/>
          <w:b/>
        </w:rPr>
        <w:t xml:space="preserve">Months 4-6:</w:t>
      </w:r>
      <w:r>
        <w:t xml:space="preserve"> </w:t>
      </w:r>
      <w:r>
        <w:t xml:space="preserve">Full digital campaign rollout, first festival sponsorship, client acquisition targets met.</w:t>
      </w:r>
    </w:p>
    <w:p>
      <w:pPr>
        <w:pStyle w:val="BodyText"/>
      </w:pPr>
      <w:r>
        <w:rPr>
          <w:bCs/>
          <w:b/>
        </w:rPr>
        <w:t xml:space="preserve">Months 7-9:</w:t>
      </w:r>
      <w:r>
        <w:t xml:space="preserve"> </w:t>
      </w:r>
      <w:r>
        <w:t xml:space="preserve">Scale community initiatives based on initial engagement metrics.</w:t>
      </w:r>
    </w:p>
    <w:p>
      <w:pPr>
        <w:pStyle w:val="BodyText"/>
      </w:pPr>
      <w:r>
        <w:rPr>
          <w:bCs/>
          <w:b/>
        </w:rPr>
        <w:t xml:space="preserve">Months 10-12:</w:t>
      </w:r>
      <w:r>
        <w:t xml:space="preserve"> </w:t>
      </w:r>
      <w:r>
        <w:t xml:space="preserve">Refine pricing model using client feedback from Morocco Casablanca's diverse business sectors.</w:t>
      </w:r>
    </w:p>
    <w:bookmarkEnd w:id="30"/>
    <w:bookmarkStart w:id="31" w:name="evaluation-kpis"/>
    <w:p>
      <w:pPr>
        <w:pStyle w:val="Heading2"/>
      </w:pPr>
      <w:r>
        <w:t xml:space="preserve">Evaluation &amp; KPIs</w:t>
      </w:r>
    </w:p>
    <w:p>
      <w:pPr>
        <w:pStyle w:val="FirstParagraph"/>
      </w:pPr>
      <w:r>
        <w:t xml:space="preserve">We measure success through these key indicators:</w:t>
      </w:r>
    </w:p>
    <w:p>
      <w:pPr>
        <w:numPr>
          <w:ilvl w:val="0"/>
          <w:numId w:val="1008"/>
        </w:numPr>
        <w:pStyle w:val="Compact"/>
      </w:pPr>
      <w:r>
        <w:rPr>
          <w:bCs/>
          <w:b/>
        </w:rPr>
        <w:t xml:space="preserve">Client Acquisition Cost (CAC):</w:t>
      </w:r>
      <w:r>
        <w:t xml:space="preserve"> </w:t>
      </w:r>
      <w:r>
        <w:t xml:space="preserve">Target: Below $350 per client in Morocco Casablanca market.</w:t>
      </w:r>
    </w:p>
    <w:p>
      <w:pPr>
        <w:numPr>
          <w:ilvl w:val="0"/>
          <w:numId w:val="1008"/>
        </w:numPr>
        <w:pStyle w:val="Compact"/>
      </w:pPr>
      <w:r>
        <w:rPr>
          <w:bCs/>
          <w:b/>
        </w:rPr>
        <w:t xml:space="preserve">Cultural Resonance Index:</w:t>
      </w:r>
      <w:r>
        <w:t xml:space="preserve"> </w:t>
      </w:r>
      <w:r>
        <w:t xml:space="preserve">Track social media engagement on culturally specific content (e.g., Arabic calligraphy designs).</w:t>
      </w:r>
    </w:p>
    <w:p>
      <w:pPr>
        <w:numPr>
          <w:ilvl w:val="0"/>
          <w:numId w:val="1008"/>
        </w:numPr>
        <w:pStyle w:val="Compact"/>
      </w:pPr>
      <w:r>
        <w:rPr>
          <w:bCs/>
          <w:b/>
        </w:rPr>
        <w:t xml:space="preserve">Client Retention Rate:</w:t>
      </w:r>
      <w:r>
        <w:t xml:space="preserve"> </w:t>
      </w:r>
      <w:r>
        <w:t xml:space="preserve">Target: 65% repeat business through annual brand refresh packages.</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Marketing Plan transforms the concept of a Graphic Designer into a strategic business partner for Casablanca's evolving market. By embedding Moroccan cultural intelligence into every service offering, we address the unmet need for authentic visual identity solutions that resonate locally while meeting global standards. The targeted approach to Morocco Casablanca's unique business ecosystem—combining digital precision with community trust-building—creates sustainable competitive advantage.</w:t>
      </w:r>
    </w:p>
    <w:p>
      <w:pPr>
        <w:pStyle w:val="BodyText"/>
      </w:pPr>
      <w:r>
        <w:t xml:space="preserve">As the Moroccan economy advances toward Vision 2030, businesses in Casablanca require more than just a designer; they need a creative ally who understands how to translate Moroccan heritage into compelling brand narratives. This Marketing Plan delivers precisely that, positioning our Graphic Designer not as a vendor but as an essential partner for growth in Morocco's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Morocco Casablanca</dc:title>
  <dc:creator/>
  <dc:language>en</dc:language>
  <cp:keywords/>
  <dcterms:created xsi:type="dcterms:W3CDTF">2026-07-23T10:50:11Z</dcterms:created>
  <dcterms:modified xsi:type="dcterms:W3CDTF">2026-07-23T10:50:11Z</dcterms:modified>
</cp:coreProperties>
</file>

<file path=docProps/custom.xml><?xml version="1.0" encoding="utf-8"?>
<Properties xmlns="http://schemas.openxmlformats.org/officeDocument/2006/custom-properties" xmlns:vt="http://schemas.openxmlformats.org/officeDocument/2006/docPropsVTypes"/>
</file>