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5e1ad7b6b59c80b3d598183de303318e30d0e1b"/>
    <w:p>
      <w:pPr>
        <w:pStyle w:val="Heading1"/>
      </w:pPr>
      <w:r>
        <w:t xml:space="preserve">Comprehensive Marketing Plan for Premium Graphic Designer Services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for establishing and scaling premium graphic design services within the vibrant creative economy of Abu Dhabi, United Arab Emirates. As the capital city of the United Arab Emirates continues its rapid cultural and economic evolution, this plan positions our Graphic Designer business as the premier choice for brands seeking visually compelling solutions that resonate with both local Emirati audiences and global investors. The strategy leverages Abu Dhabi's unique market dynamics while ensuring every initiative aligns with the city's vision for cultural excellence and innovation.</w:t>
      </w:r>
    </w:p>
    <w:bookmarkEnd w:id="20"/>
    <w:bookmarkStart w:id="21" w:name="X189270eb78cda9f434d3452fce2da30cd9507ab"/>
    <w:p>
      <w:pPr>
        <w:pStyle w:val="Heading2"/>
      </w:pPr>
      <w:r>
        <w:t xml:space="preserve">Market Analysis: Abu Dhabi Creative Landscape</w:t>
      </w:r>
    </w:p>
    <w:p>
      <w:pPr>
        <w:pStyle w:val="FirstParagraph"/>
      </w:pPr>
      <w:r>
        <w:t xml:space="preserve">The United Arab Emirates Abu Dhabi market presents exceptional opportunities for specialized design services. With over 30% annual growth in creative sector investments (Emirates Creative Economy Report 2023), the demand for sophisticated visual identity solutions has never been higher. Key drivers include Abu Dhabi's hosting of global events like the Formula 1 Grand Prix, expansion of tourism infrastructure, and government initiatives such as Abu Dhabi Vision 2030 emphasizing cultural preservation through modern design. However, a significant gap exists between available services and the need for culturally nuanced creative work that blends traditional Emirati aesthetics with contemporary international standards. This Marketing Plan directly addresses this unmet demand.</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Mid-to-large UAE-based enterprises</w:t>
      </w:r>
      <w:r>
        <w:t xml:space="preserve"> </w:t>
      </w:r>
      <w:r>
        <w:t xml:space="preserve">expanding in Abu Dhabi (e.g., hospitality chains, real estate developers)</w:t>
      </w:r>
    </w:p>
    <w:p>
      <w:pPr>
        <w:numPr>
          <w:ilvl w:val="0"/>
          <w:numId w:val="1001"/>
        </w:numPr>
        <w:pStyle w:val="Compact"/>
      </w:pPr>
      <w:r>
        <w:rPr>
          <w:bCs/>
          <w:b/>
        </w:rPr>
        <w:t xml:space="preserve">Cultural institutions</w:t>
      </w:r>
      <w:r>
        <w:t xml:space="preserve"> </w:t>
      </w:r>
      <w:r>
        <w:t xml:space="preserve">including museums and heritage centers requiring authentic visual storytelling</w:t>
      </w:r>
    </w:p>
    <w:p>
      <w:pPr>
        <w:numPr>
          <w:ilvl w:val="0"/>
          <w:numId w:val="1001"/>
        </w:numPr>
        <w:pStyle w:val="Compact"/>
      </w:pPr>
      <w:r>
        <w:rPr>
          <w:bCs/>
          <w:b/>
        </w:rPr>
        <w:t xml:space="preserve">Fintech startups</w:t>
      </w:r>
      <w:r>
        <w:t xml:space="preserve"> </w:t>
      </w:r>
      <w:r>
        <w:t xml:space="preserve">targeting the Middle East market seeking modern, culturally aware branding</w:t>
      </w:r>
    </w:p>
    <w:p>
      <w:pPr>
        <w:numPr>
          <w:ilvl w:val="0"/>
          <w:numId w:val="1001"/>
        </w:numPr>
        <w:pStyle w:val="Compact"/>
      </w:pPr>
      <w:r>
        <w:rPr>
          <w:bCs/>
          <w:b/>
        </w:rPr>
        <w:t xml:space="preserve">International brands entering Abu Dhabi</w:t>
      </w:r>
      <w:r>
        <w:t xml:space="preserve"> </w:t>
      </w:r>
      <w:r>
        <w:t xml:space="preserve">needing localized design solutions for Emirati consumers.</w:t>
      </w:r>
    </w:p>
    <w:p>
      <w:pPr>
        <w:pStyle w:val="FirstParagraph"/>
      </w:pPr>
      <w:r>
        <w:t xml:space="preserve">We will prioritize clients who understand that effective branding in United Arab Emirates Abu Dhabi requires deeper cultural integration than generic templates. Our Graphic Designer services must demonstrate expertise in Arabic typography, local color symbolism (e.g., gold for luxury, green for heritage), and adherence to UAE aesthetic guidelines.</w:t>
      </w:r>
    </w:p>
    <w:bookmarkEnd w:id="22"/>
    <w:bookmarkStart w:id="23" w:name="marketing-strategies-positioning"/>
    <w:p>
      <w:pPr>
        <w:pStyle w:val="Heading2"/>
      </w:pPr>
      <w:r>
        <w:t xml:space="preserve">Marketing Strategies &amp; Positioning</w:t>
      </w:r>
    </w:p>
    <w:p>
      <w:pPr>
        <w:pStyle w:val="FirstParagraph"/>
      </w:pPr>
      <w:r>
        <w:rPr>
          <w:bCs/>
          <w:b/>
        </w:rPr>
        <w:t xml:space="preserve">Core Positioning:</w:t>
      </w:r>
      <w:r>
        <w:t xml:space="preserve"> </w:t>
      </w:r>
      <w:r>
        <w:t xml:space="preserve">"Abu Dhabi's Most Culturally Fluent Graphic Designer" – emphasizing deep local understanding as our competitive advantage. Unlike international agencies, we avoid Western-centric design approaches, instead creating work that respects Emirati traditions while meeting global business standards.</w:t>
      </w:r>
    </w:p>
    <w:p>
      <w:pPr>
        <w:pStyle w:val="BodyText"/>
      </w:pPr>
      <w:r>
        <w:rPr>
          <w:bCs/>
          <w:b/>
        </w:rPr>
        <w:t xml:space="preserve">Key Strategic Pillars:</w:t>
      </w:r>
    </w:p>
    <w:p>
      <w:pPr>
        <w:numPr>
          <w:ilvl w:val="0"/>
          <w:numId w:val="1002"/>
        </w:numPr>
        <w:pStyle w:val="Compact"/>
      </w:pPr>
      <w:r>
        <w:rPr>
          <w:bCs/>
          <w:b/>
        </w:rPr>
        <w:t xml:space="preserve">Cultural Authenticity Integration:</w:t>
      </w:r>
      <w:r>
        <w:t xml:space="preserve"> </w:t>
      </w:r>
      <w:r>
        <w:t xml:space="preserve">All design deliverables will incorporate research on Abu Dhabi's visual heritage (e.g., traditional weaving patterns, desert motifs) through partnerships with local artisans and cultural consultants. Our Marketing Plan ensures every campaign demonstrates this commitment.</w:t>
      </w:r>
    </w:p>
    <w:p>
      <w:pPr>
        <w:numPr>
          <w:ilvl w:val="0"/>
          <w:numId w:val="1002"/>
        </w:numPr>
        <w:pStyle w:val="Compact"/>
      </w:pPr>
      <w:r>
        <w:rPr>
          <w:bCs/>
          <w:b/>
        </w:rPr>
        <w:t xml:space="preserve">Hyper-Local Digital Presence:</w:t>
      </w:r>
      <w:r>
        <w:t xml:space="preserve"> </w:t>
      </w:r>
      <w:r>
        <w:t xml:space="preserve">Targeted LinkedIn campaigns focusing on Abu Dhabi business hubs (Madinat Zayed, Yas Island, Khalifa City) using Arabic-English bilingual content. SEO strategy will prioritize keywords like "Abu Dhabi graphic designer," "UAE branding specialist," and "cultural design services in UAE."</w:t>
      </w:r>
    </w:p>
    <w:p>
      <w:pPr>
        <w:numPr>
          <w:ilvl w:val="0"/>
          <w:numId w:val="1002"/>
        </w:numPr>
        <w:pStyle w:val="Compact"/>
      </w:pPr>
      <w:r>
        <w:rPr>
          <w:bCs/>
          <w:b/>
        </w:rPr>
        <w:t xml:space="preserve">Strategic Partnerships:</w:t>
      </w:r>
      <w:r>
        <w:t xml:space="preserve"> </w:t>
      </w:r>
      <w:r>
        <w:t xml:space="preserve">Collaborating with Abu Dhabi-based marketing firms (e.g., Emaar Marketing, Tourism Development and Investment Company) to become their preferred design vendor. Joint workshops at events like the Abu Dhabi Design Week will showcase our Graphic Designer expertise.</w:t>
      </w:r>
    </w:p>
    <w:bookmarkEnd w:id="23"/>
    <w:bookmarkStart w:id="24" w:name="X79ab2c6d39b53e68b2b76056cca40fea436adbd"/>
    <w:p>
      <w:pPr>
        <w:pStyle w:val="Heading2"/>
      </w:pPr>
      <w:r>
        <w:t xml:space="preserve">Service Offerings Tailored for Abu Dhabi Market</w:t>
      </w:r>
    </w:p>
    <w:p>
      <w:pPr>
        <w:pStyle w:val="FirstParagraph"/>
      </w:pPr>
      <w:r>
        <w:t xml:space="preserve">Our service portfolio directly responds to UAE market needs:</w:t>
      </w:r>
    </w:p>
    <w:p>
      <w:pPr>
        <w:numPr>
          <w:ilvl w:val="0"/>
          <w:numId w:val="1003"/>
        </w:numPr>
        <w:pStyle w:val="Compact"/>
      </w:pPr>
      <w:r>
        <w:rPr>
          <w:bCs/>
          <w:b/>
        </w:rPr>
        <w:t xml:space="preserve">Cultural Branding Packages:</w:t>
      </w:r>
      <w:r>
        <w:t xml:space="preserve"> </w:t>
      </w:r>
      <w:r>
        <w:t xml:space="preserve">Rebranding services incorporating Arabic calligraphy, Emirati color palettes, and heritage motifs (e.g., for luxury hotels launching in Abu Dhabi).</w:t>
      </w:r>
    </w:p>
    <w:p>
      <w:pPr>
        <w:numPr>
          <w:ilvl w:val="0"/>
          <w:numId w:val="1003"/>
        </w:numPr>
        <w:pStyle w:val="Compact"/>
      </w:pPr>
      <w:r>
        <w:rPr>
          <w:bCs/>
          <w:b/>
        </w:rPr>
        <w:t xml:space="preserve">Event Identity Systems:</w:t>
      </w:r>
      <w:r>
        <w:t xml:space="preserve"> </w:t>
      </w:r>
      <w:r>
        <w:t xml:space="preserve">Full visual solutions for major Abu Dhabi events (e.g., Art Dubai, Abu Dhabi International Book Fair) including digital assets optimized for UAE social media trends.</w:t>
      </w:r>
    </w:p>
    <w:p>
      <w:pPr>
        <w:numPr>
          <w:ilvl w:val="0"/>
          <w:numId w:val="1003"/>
        </w:numPr>
        <w:pStyle w:val="Compact"/>
      </w:pPr>
      <w:r>
        <w:rPr>
          <w:bCs/>
          <w:b/>
        </w:rPr>
        <w:t xml:space="preserve">Digital-First Campaigns:</w:t>
      </w:r>
      <w:r>
        <w:t xml:space="preserve"> </w:t>
      </w:r>
      <w:r>
        <w:t xml:space="preserve">Social media visuals designed specifically for UAE audiences' consumption habits (e.g., Instagram Reels optimized for Ramadan content strategy).</w:t>
      </w:r>
    </w:p>
    <w:p>
      <w:pPr>
        <w:numPr>
          <w:ilvl w:val="0"/>
          <w:numId w:val="1003"/>
        </w:numPr>
        <w:pStyle w:val="Compact"/>
      </w:pPr>
      <w:r>
        <w:rPr>
          <w:bCs/>
          <w:b/>
        </w:rPr>
        <w:t xml:space="preserve">Government-Compliant Design:</w:t>
      </w:r>
      <w:r>
        <w:t xml:space="preserve"> </w:t>
      </w:r>
      <w:r>
        <w:t xml:space="preserve">Ensuring all materials meet UAE branding regulations and cultural sensitivity standards, critical for public sector clients.</w:t>
      </w:r>
    </w:p>
    <w:bookmarkEnd w:id="24"/>
    <w:bookmarkStart w:id="25" w:name="promotion-advertising-strategy"/>
    <w:p>
      <w:pPr>
        <w:pStyle w:val="Heading2"/>
      </w:pPr>
      <w:r>
        <w:t xml:space="preserve">Promotion &amp; Advertising Strategy</w:t>
      </w:r>
    </w:p>
    <w:p>
      <w:pPr>
        <w:pStyle w:val="FirstParagraph"/>
      </w:pPr>
      <w:r>
        <w:t xml:space="preserve">The Marketing Plan allocates 40% of budget to experiential marketing in Abu Dhabi:</w:t>
      </w:r>
    </w:p>
    <w:p>
      <w:pPr>
        <w:numPr>
          <w:ilvl w:val="0"/>
          <w:numId w:val="1004"/>
        </w:numPr>
        <w:pStyle w:val="Compact"/>
      </w:pPr>
      <w:r>
        <w:rPr>
          <w:bCs/>
          <w:b/>
        </w:rPr>
        <w:t xml:space="preserve">Pop-up Design Studios:</w:t>
      </w:r>
      <w:r>
        <w:t xml:space="preserve"> </w:t>
      </w:r>
      <w:r>
        <w:t xml:space="preserve">Temporary installations at high-traffic Abu Dhabi locations (e.g., Khalifa Park, Corniche) offering free brand audits with cultural insights.</w:t>
      </w:r>
    </w:p>
    <w:p>
      <w:pPr>
        <w:numPr>
          <w:ilvl w:val="0"/>
          <w:numId w:val="1004"/>
        </w:numPr>
        <w:pStyle w:val="Compact"/>
      </w:pPr>
      <w:r>
        <w:rPr>
          <w:bCs/>
          <w:b/>
        </w:rPr>
        <w:t xml:space="preserve">Content Marketing:</w:t>
      </w:r>
      <w:r>
        <w:t xml:space="preserve"> </w:t>
      </w:r>
      <w:r>
        <w:t xml:space="preserve">Bi-monthly LinkedIn articles analyzing "Design Trends in United Arab Emirates Abu Dhabi" featuring case studies (e.g., "How a Yas Island Resort Increased Engagement 200% Through Arabic-First Branding").</w:t>
      </w:r>
    </w:p>
    <w:p>
      <w:pPr>
        <w:numPr>
          <w:ilvl w:val="0"/>
          <w:numId w:val="1004"/>
        </w:numPr>
        <w:pStyle w:val="Compact"/>
      </w:pPr>
      <w:r>
        <w:rPr>
          <w:bCs/>
          <w:b/>
        </w:rPr>
        <w:t xml:space="preserve">Localized Influencer Collaborations:</w:t>
      </w:r>
      <w:r>
        <w:t xml:space="preserve"> </w:t>
      </w:r>
      <w:r>
        <w:t xml:space="preserve">Partnering with UAE-based lifestyle influencers for authentic showcase of our Graphic Designer work in real-world settings.</w:t>
      </w:r>
    </w:p>
    <w:p>
      <w:pPr>
        <w:numPr>
          <w:ilvl w:val="0"/>
          <w:numId w:val="1004"/>
        </w:numPr>
        <w:pStyle w:val="Compact"/>
      </w:pPr>
      <w:r>
        <w:rPr>
          <w:bCs/>
          <w:b/>
        </w:rPr>
        <w:t xml:space="preserve">Trade Show Participation:</w:t>
      </w:r>
      <w:r>
        <w:t xml:space="preserve"> </w:t>
      </w:r>
      <w:r>
        <w:t xml:space="preserve">Strategic presence at Abu Dhabi International Petroleum Exhibition (ADIPEC) and Gulf Marketing Summit to demonstrate design solutions for energy sector branding.</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 Conduct cultural audits with Abu Dhabi heritage organizations; launch Arabic-English digital assets.</w:t>
      </w:r>
    </w:p>
    <w:p>
      <w:pPr>
        <w:pStyle w:val="BodyText"/>
      </w:pPr>
      <w:r>
        <w:rPr>
          <w:bCs/>
          <w:b/>
        </w:rPr>
        <w:t xml:space="preserve">Months 4-6:</w:t>
      </w:r>
      <w:r>
        <w:t xml:space="preserve"> </w:t>
      </w:r>
      <w:r>
        <w:t xml:space="preserve">Pilot partnerships with 3 mid-market Abu Dhabi businesses; host first pop-up studio in Al Reem Island.</w:t>
      </w:r>
    </w:p>
    <w:p>
      <w:pPr>
        <w:pStyle w:val="BodyText"/>
      </w:pPr>
      <w:r>
        <w:rPr>
          <w:bCs/>
          <w:b/>
        </w:rPr>
        <w:t xml:space="preserve">Months 7-12:</w:t>
      </w:r>
      <w:r>
        <w:t xml:space="preserve"> </w:t>
      </w:r>
      <w:r>
        <w:t xml:space="preserve">Scale to government contracts (e.g., Abu Dhabi Tourism Authority); expand service packages for hospitality sector.</w:t>
      </w:r>
    </w:p>
    <w:bookmarkEnd w:id="26"/>
    <w:bookmarkStart w:id="27" w:name="budget-allocation"/>
    <w:p>
      <w:pPr>
        <w:pStyle w:val="Heading2"/>
      </w:pPr>
      <w:r>
        <w:t xml:space="preserve">Budget Allocation</w:t>
      </w:r>
    </w:p>
    <w:p>
      <w:pPr>
        <w:pStyle w:val="FirstParagraph"/>
      </w:pPr>
      <w:r>
        <w:t xml:space="preserve">The Marketing Plan allocates $45,000 over 12 months, prioritizing high-ROI local tactics:</w:t>
      </w:r>
    </w:p>
    <w:p>
      <w:pPr>
        <w:numPr>
          <w:ilvl w:val="0"/>
          <w:numId w:val="1005"/>
        </w:numPr>
        <w:pStyle w:val="Compact"/>
      </w:pPr>
      <w:r>
        <w:t xml:space="preserve">65%: Localized digital campaigns (Google Ads targeting Abu Dhabi + Arabic-language content)</w:t>
      </w:r>
    </w:p>
    <w:p>
      <w:pPr>
        <w:numPr>
          <w:ilvl w:val="0"/>
          <w:numId w:val="1005"/>
        </w:numPr>
        <w:pStyle w:val="Compact"/>
      </w:pPr>
      <w:r>
        <w:t xml:space="preserve">20%: Strategic partnerships and event participation</w:t>
      </w:r>
    </w:p>
    <w:p>
      <w:pPr>
        <w:numPr>
          <w:ilvl w:val="0"/>
          <w:numId w:val="1005"/>
        </w:numPr>
        <w:pStyle w:val="Compact"/>
      </w:pPr>
      <w:r>
        <w:t xml:space="preserve">10%: Cultural research &amp; heritage consultant fees</w:t>
      </w:r>
    </w:p>
    <w:p>
      <w:pPr>
        <w:numPr>
          <w:ilvl w:val="0"/>
          <w:numId w:val="1005"/>
        </w:numPr>
        <w:pStyle w:val="Compact"/>
      </w:pPr>
      <w:r>
        <w:t xml:space="preserve">5%: Client acquisition materials (bilingual portfolio kits)</w:t>
      </w:r>
    </w:p>
    <w:bookmarkEnd w:id="27"/>
    <w:bookmarkStart w:id="28" w:name="performance-metrics"/>
    <w:p>
      <w:pPr>
        <w:pStyle w:val="Heading2"/>
      </w:pPr>
      <w:r>
        <w:t xml:space="preserve">Performance Metrics</w:t>
      </w:r>
    </w:p>
    <w:p>
      <w:pPr>
        <w:pStyle w:val="FirstParagraph"/>
      </w:pPr>
      <w:r>
        <w:t xml:space="preserve">We measure success through Abu Dhabi-specific KPIs:</w:t>
      </w:r>
    </w:p>
    <w:p>
      <w:pPr>
        <w:numPr>
          <w:ilvl w:val="0"/>
          <w:numId w:val="1006"/>
        </w:numPr>
        <w:pStyle w:val="Compact"/>
      </w:pPr>
      <w:r>
        <w:rPr>
          <w:bCs/>
          <w:b/>
        </w:rPr>
        <w:t xml:space="preserve">Cultural Relevance Score:</w:t>
      </w:r>
      <w:r>
        <w:t xml:space="preserve"> </w:t>
      </w:r>
      <w:r>
        <w:t xml:space="preserve">90% client satisfaction on design authenticity (measured via post-project surveys)</w:t>
      </w:r>
    </w:p>
    <w:p>
      <w:pPr>
        <w:numPr>
          <w:ilvl w:val="0"/>
          <w:numId w:val="1006"/>
        </w:numPr>
        <w:pStyle w:val="Compact"/>
      </w:pPr>
      <w:r>
        <w:rPr>
          <w:bCs/>
          <w:b/>
        </w:rPr>
        <w:t xml:space="preserve">Local Market Penetration:</w:t>
      </w:r>
      <w:r>
        <w:t xml:space="preserve"> </w:t>
      </w:r>
      <w:r>
        <w:t xml:space="preserve">Acquire 15+ Abu Dhabi-based clients within Year 1</w:t>
      </w:r>
    </w:p>
    <w:p>
      <w:pPr>
        <w:numPr>
          <w:ilvl w:val="0"/>
          <w:numId w:val="1006"/>
        </w:numPr>
        <w:pStyle w:val="Compact"/>
      </w:pPr>
      <w:r>
        <w:rPr>
          <w:bCs/>
          <w:b/>
        </w:rPr>
        <w:t xml:space="preserve">Digital Engagement:</w:t>
      </w:r>
      <w:r>
        <w:t xml:space="preserve"> </w:t>
      </w:r>
      <w:r>
        <w:t xml:space="preserve">Achieve 40% higher conversion rate from Arabic-language LinkedIn campaigns vs. English-only</w:t>
      </w:r>
    </w:p>
    <w:bookmarkEnd w:id="28"/>
    <w:bookmarkStart w:id="29" w:name="Xd24eb200065716d84fdd8493c82dace0b1e8839"/>
    <w:p>
      <w:pPr>
        <w:pStyle w:val="Heading2"/>
      </w:pPr>
      <w:r>
        <w:t xml:space="preserve">Conclusion: Why This Marketing Plan Works for Abu Dhabi</w:t>
      </w:r>
    </w:p>
    <w:p>
      <w:pPr>
        <w:pStyle w:val="FirstParagraph"/>
      </w:pPr>
      <w:r>
        <w:t xml:space="preserve">This comprehensive Marketing Plan positions our Graphic Designer business not as a generic service provider, but as an indispensable cultural partner within the United Arab Emirates Abu Dhabi ecosystem. By embedding Emirati heritage into every design solution and executing hyper-local marketing tactics, we transcend traditional competition to become the go-to creative authority for brands navigating Abu Dhabi's unique market. The plan recognizes that success in this city demands more than visual skill – it requires understanding how a well-crafted logo, brochure, or social campaign can honor tradition while driving business growth. As Abu Dhabi continues its ascent as a global cultural hub, this Marketing Plan ensures our Graphic Designer services evolve alongside the city's ambitions, delivering measurable value through design that truly resonates with Abu Dhabi's spirit.</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Abu Dhabi, United Arab Emirates</dc:title>
  <dc:creator/>
  <dc:language>en</dc:language>
  <cp:keywords/>
  <dcterms:created xsi:type="dcterms:W3CDTF">2026-07-21T15:01:13Z</dcterms:created>
  <dcterms:modified xsi:type="dcterms:W3CDTF">2026-07-21T15:01:13Z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