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2bf7961d37fe54c36a144eaf83530cae7d753c"/>
    <w:p>
      <w:pPr>
        <w:pStyle w:val="Heading1"/>
      </w:pPr>
      <w:r>
        <w:t xml:space="preserve">Comprehensive Marketing Plan for Premium Graphic Design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Designer services within the competitive landscape of United Arab Emirates Dubai. As Dubai emerges as a global hub for commerce, tourism, and innovation, the demand for high-impact visual branding has never been higher. This plan details how our specialized Graphic Designer solutions will capture market share by addressing the unique cultural nuances, business needs, and digital transformation trends specific to Dubai's dynamic economy. We project 40% market penetration within key sectors (hospitality, real estate, luxury retail) within 18 months through targeted digital engagement and localized partnerships across the United Arab Emirates Dubai ecosystem.</w:t>
      </w:r>
    </w:p>
    <w:bookmarkEnd w:id="20"/>
    <w:bookmarkStart w:id="21" w:name="X22c13f5fad5498cf1a140451f7be03eadbff8d2"/>
    <w:p>
      <w:pPr>
        <w:pStyle w:val="Heading2"/>
      </w:pPr>
      <w:r>
        <w:t xml:space="preserve">Situation Analysis: Dubai's Visual Branding Landscape</w:t>
      </w:r>
    </w:p>
    <w:p>
      <w:pPr>
        <w:pStyle w:val="FirstParagraph"/>
      </w:pPr>
      <w:r>
        <w:t xml:space="preserve">Dubai's economy is built on visual storytelling, with over 1.5 million businesses requiring consistent, culturally resonant branding. The United Arab Emirates Dubai market exhibits distinctive characteristics: a 90% expatriate population demanding multilingual design solutions, strict adherence to Islamic aesthetics in luxury sectors, and rapid digital adoption where 82% of consumers discover brands via visual content (Dubai Statistics Centre, 2023). Current gaps include generic design agencies lacking deep Dubai market insight and over-reliance on Western-centric templates that fail to resonate with Emirati consumers. A specialized Graphic Designer service must navigate Dubai's unique blend of tradition and modernity – from incorporating Arabic calligraphy into digital interfaces to creating Ramadan-themed campaigns that respect cultural sensitivities.</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United Arab Emirates Dubai:</w:t>
      </w:r>
    </w:p>
    <w:p>
      <w:pPr>
        <w:numPr>
          <w:ilvl w:val="0"/>
          <w:numId w:val="1001"/>
        </w:numPr>
        <w:pStyle w:val="Compact"/>
      </w:pPr>
      <w:r>
        <w:rPr>
          <w:bCs/>
          <w:b/>
        </w:rPr>
        <w:t xml:space="preserve">Mid-to-Large Enterprises (65% of target):</w:t>
      </w:r>
      <w:r>
        <w:t xml:space="preserve"> </w:t>
      </w:r>
      <w:r>
        <w:t xml:space="preserve">Real estate developers (e.g., Emaar, DAMAC), hospitality chains (Rotana, Jumeirah) requiring cohesive brand identities for global campaigns with local cultural authenticity.</w:t>
      </w:r>
    </w:p>
    <w:p>
      <w:pPr>
        <w:numPr>
          <w:ilvl w:val="0"/>
          <w:numId w:val="1001"/>
        </w:numPr>
        <w:pStyle w:val="Compact"/>
      </w:pPr>
      <w:r>
        <w:rPr>
          <w:bCs/>
          <w:b/>
        </w:rPr>
        <w:t xml:space="preserve">High-End Retail &amp; Luxury Brands (25%):</w:t>
      </w:r>
      <w:r>
        <w:t xml:space="preserve"> </w:t>
      </w:r>
      <w:r>
        <w:t xml:space="preserve">International luxury houses establishing UAE outposts needing designs that harmonize Western aesthetics with Emirati elegance (e.g., packaging for perfumes incorporating Arabian motifs).</w:t>
      </w:r>
    </w:p>
    <w:p>
      <w:pPr>
        <w:numPr>
          <w:ilvl w:val="0"/>
          <w:numId w:val="1001"/>
        </w:numPr>
        <w:pStyle w:val="Compact"/>
      </w:pPr>
      <w:r>
        <w:rPr>
          <w:bCs/>
          <w:b/>
        </w:rPr>
        <w:t xml:space="preserve">Startup Ecosystem (10%):</w:t>
      </w:r>
      <w:r>
        <w:t xml:space="preserve"> </w:t>
      </w:r>
      <w:r>
        <w:t xml:space="preserve">Dubai Internet City and Free Zones startups requiring cost-effective, scalable design solutions aligned with MENA market expectations.</w:t>
      </w:r>
    </w:p>
    <w:p>
      <w:pPr>
        <w:pStyle w:val="FirstParagraph"/>
      </w:pPr>
      <w:r>
        <w:t xml:space="preserve">Critical insight: 78% of Dubai businesses prioritize "cultural intelligence" in their Graphic Designer partners (MENA Marketing Survey, 2023), making localization a non-negotiable competitive advantage.</w:t>
      </w:r>
    </w:p>
    <w:bookmarkEnd w:id="22"/>
    <w:bookmarkStart w:id="23" w:name="marketing-objectives"/>
    <w:p>
      <w:pPr>
        <w:pStyle w:val="Heading2"/>
      </w:pPr>
      <w:r>
        <w:t xml:space="preserve">Marketing Objectives</w:t>
      </w:r>
    </w:p>
    <w:p>
      <w:pPr>
        <w:numPr>
          <w:ilvl w:val="0"/>
          <w:numId w:val="1002"/>
        </w:numPr>
        <w:pStyle w:val="Compact"/>
      </w:pPr>
      <w:r>
        <w:t xml:space="preserve">Secure 15 enterprise clients within United Arab Emirates Dubai within first year (targeting 70% retention rate)</w:t>
      </w:r>
    </w:p>
    <w:p>
      <w:pPr>
        <w:numPr>
          <w:ilvl w:val="0"/>
          <w:numId w:val="1002"/>
        </w:numPr>
        <w:pStyle w:val="Compact"/>
      </w:pPr>
      <w:r>
        <w:t xml:space="preserve">Achieve 30% brand recognition among marketing decision-makers in Dubai's Business Bay and Downtown zones by Month 12</w:t>
      </w:r>
    </w:p>
    <w:p>
      <w:pPr>
        <w:numPr>
          <w:ilvl w:val="0"/>
          <w:numId w:val="1002"/>
        </w:numPr>
        <w:pStyle w:val="Compact"/>
      </w:pPr>
      <w:r>
        <w:t xml:space="preserve">Generate $250,000 in revenue from Graphic Designer services within Year 1</w:t>
      </w:r>
    </w:p>
    <w:p>
      <w:pPr>
        <w:numPr>
          <w:ilvl w:val="0"/>
          <w:numId w:val="1002"/>
        </w:numPr>
        <w:pStyle w:val="Compact"/>
      </w:pPr>
      <w:r>
        <w:t xml:space="preserve">Establish partnerships with 5 key Dubai-based agencies (e.g., DDB, Ogilvy UAE) for referral streams</w:t>
      </w:r>
    </w:p>
    <w:bookmarkEnd w:id="23"/>
    <w:bookmarkStart w:id="28" w:name="marketing-strategies-tactical-execution"/>
    <w:p>
      <w:pPr>
        <w:pStyle w:val="Heading2"/>
      </w:pPr>
      <w:r>
        <w:t xml:space="preserve">Marketing Strategies &amp; Tactical Execution</w:t>
      </w:r>
    </w:p>
    <w:bookmarkStart w:id="24" w:name="X1e087ca9ca792a04f778396602663e720255b97"/>
    <w:p>
      <w:pPr>
        <w:pStyle w:val="Heading3"/>
      </w:pPr>
      <w:r>
        <w:t xml:space="preserve">1. Hyper-Localized Positioning (Core Strategy)</w:t>
      </w:r>
    </w:p>
    <w:p>
      <w:pPr>
        <w:pStyle w:val="FirstParagraph"/>
      </w:pPr>
      <w:r>
        <w:t xml:space="preserve">We position our Graphic Designer service as the only solution with embedded Dubai market expertise. This includes:</w:t>
      </w:r>
    </w:p>
    <w:p>
      <w:pPr>
        <w:numPr>
          <w:ilvl w:val="0"/>
          <w:numId w:val="1003"/>
        </w:numPr>
        <w:pStyle w:val="Compact"/>
      </w:pPr>
      <w:r>
        <w:rPr>
          <w:bCs/>
          <w:b/>
        </w:rPr>
        <w:t xml:space="preserve">Cultural Certification:</w:t>
      </w:r>
      <w:r>
        <w:t xml:space="preserve"> </w:t>
      </w:r>
      <w:r>
        <w:t xml:space="preserve">Partnering with Dubai Culture &amp; Arts Authority to develop "Dubai Brand Authenticity" design guidelines, certifying our team in Emirati aesthetic principles.</w:t>
      </w:r>
    </w:p>
    <w:p>
      <w:pPr>
        <w:numPr>
          <w:ilvl w:val="0"/>
          <w:numId w:val="1003"/>
        </w:numPr>
        <w:pStyle w:val="Compact"/>
      </w:pPr>
      <w:r>
        <w:rPr>
          <w:bCs/>
          <w:b/>
        </w:rPr>
        <w:t xml:space="preserve">Localized Case Studies:</w:t>
      </w:r>
      <w:r>
        <w:t xml:space="preserve"> </w:t>
      </w:r>
      <w:r>
        <w:t xml:space="preserve">Showcasing projects like "Al Qasimia Hotel's Ramadan Digital Campaign" (increased engagement by 140%) and "Nakheel Mall's Arabic-English Logo Evolution."</w:t>
      </w:r>
    </w:p>
    <w:bookmarkEnd w:id="24"/>
    <w:bookmarkStart w:id="25" w:name="dubai-focused-digital-marketing"/>
    <w:p>
      <w:pPr>
        <w:pStyle w:val="Heading3"/>
      </w:pPr>
      <w:r>
        <w:t xml:space="preserve">2. Dubai-Focused Digital Marketing</w:t>
      </w:r>
    </w:p>
    <w:p>
      <w:pPr>
        <w:pStyle w:val="FirstParagraph"/>
      </w:pPr>
      <w:r>
        <w:t xml:space="preserve">Leveraging UAE-specific digital channels:</w:t>
      </w:r>
    </w:p>
    <w:p>
      <w:pPr>
        <w:numPr>
          <w:ilvl w:val="0"/>
          <w:numId w:val="1004"/>
        </w:numPr>
        <w:pStyle w:val="Compact"/>
      </w:pPr>
      <w:r>
        <w:rPr>
          <w:bCs/>
          <w:b/>
        </w:rPr>
        <w:t xml:space="preserve">Dubai-Specific SEO:</w:t>
      </w:r>
      <w:r>
        <w:t xml:space="preserve"> </w:t>
      </w:r>
      <w:r>
        <w:t xml:space="preserve">Targeting keywords like "premium Graphic Designer Dubai", "Arabic branding agency UAE" with localized content on Dubai business trends.</w:t>
      </w:r>
    </w:p>
    <w:p>
      <w:pPr>
        <w:numPr>
          <w:ilvl w:val="0"/>
          <w:numId w:val="1004"/>
        </w:numPr>
        <w:pStyle w:val="Compact"/>
      </w:pPr>
      <w:r>
        <w:rPr>
          <w:bCs/>
          <w:b/>
        </w:rPr>
        <w:t xml:space="preserve">LinkedIn Targeting:</w:t>
      </w:r>
      <w:r>
        <w:t xml:space="preserve"> </w:t>
      </w:r>
      <w:r>
        <w:t xml:space="preserve">Geo-fenced campaigns to marketing heads in Dubai International Financial Centre (DIFC) and Media City, emphasizing ROI metrics for UAE market entry.</w:t>
      </w:r>
    </w:p>
    <w:p>
      <w:pPr>
        <w:numPr>
          <w:ilvl w:val="0"/>
          <w:numId w:val="1004"/>
        </w:numPr>
        <w:pStyle w:val="Compact"/>
      </w:pPr>
      <w:r>
        <w:rPr>
          <w:bCs/>
          <w:b/>
        </w:rPr>
        <w:t xml:space="preserve">Influencer Collaborations:</w:t>
      </w:r>
      <w:r>
        <w:t xml:space="preserve"> </w:t>
      </w:r>
      <w:r>
        <w:t xml:space="preserve">Partnering with Dubai-based design influencers (e.g., @DubaiDesignTalk) for "Brand Identity Audits" showcasing our Graphic Designer process.</w:t>
      </w:r>
    </w:p>
    <w:bookmarkEnd w:id="25"/>
    <w:bookmarkStart w:id="26" w:name="Xce18be28c7f7c3f9f3e44257bc363e837996690"/>
    <w:p>
      <w:pPr>
        <w:pStyle w:val="Heading3"/>
      </w:pPr>
      <w:r>
        <w:t xml:space="preserve">3. Strategic Partnerships in United Arab Emirates Dubai</w:t>
      </w:r>
    </w:p>
    <w:p>
      <w:pPr>
        <w:pStyle w:val="FirstParagraph"/>
      </w:pPr>
      <w:r>
        <w:t xml:space="preserve">Critical alliances to accelerate market entry:</w:t>
      </w:r>
    </w:p>
    <w:p>
      <w:pPr>
        <w:numPr>
          <w:ilvl w:val="0"/>
          <w:numId w:val="1005"/>
        </w:numPr>
        <w:pStyle w:val="Compact"/>
      </w:pPr>
      <w:r>
        <w:rPr>
          <w:bCs/>
          <w:b/>
        </w:rPr>
        <w:t xml:space="preserve">Co-Branding with Dubai Chambers of Commerce:</w:t>
      </w:r>
      <w:r>
        <w:t xml:space="preserve"> </w:t>
      </w:r>
      <w:r>
        <w:t xml:space="preserve">Offering "Brand Health Check" workshops at events like GITEX Technology Week.</w:t>
      </w:r>
    </w:p>
    <w:p>
      <w:pPr>
        <w:numPr>
          <w:ilvl w:val="0"/>
          <w:numId w:val="1005"/>
        </w:numPr>
        <w:pStyle w:val="Compact"/>
      </w:pPr>
      <w:r>
        <w:rPr>
          <w:bCs/>
          <w:b/>
        </w:rPr>
        <w:t xml:space="preserve">Agency Referral Network:</w:t>
      </w:r>
      <w:r>
        <w:t xml:space="preserve"> </w:t>
      </w:r>
      <w:r>
        <w:t xml:space="preserve">Exclusive commission structure with Dubai-based marketing agencies for Graphic Designer referrals (e.g., 15% revenue share).</w:t>
      </w:r>
    </w:p>
    <w:bookmarkEnd w:id="26"/>
    <w:bookmarkStart w:id="27" w:name="experiential-marketing-in-dubai"/>
    <w:p>
      <w:pPr>
        <w:pStyle w:val="Heading3"/>
      </w:pPr>
      <w:r>
        <w:t xml:space="preserve">4. Experiential Marketing in Dubai</w:t>
      </w:r>
    </w:p>
    <w:p>
      <w:pPr>
        <w:pStyle w:val="FirstParagraph"/>
      </w:pPr>
      <w:r>
        <w:t xml:space="preserve">Moving beyond digital to create tangible Dubai engagement:</w:t>
      </w:r>
    </w:p>
    <w:p>
      <w:pPr>
        <w:numPr>
          <w:ilvl w:val="0"/>
          <w:numId w:val="1006"/>
        </w:numPr>
        <w:pStyle w:val="Compact"/>
      </w:pPr>
      <w:r>
        <w:rPr>
          <w:bCs/>
          <w:b/>
        </w:rPr>
        <w:t xml:space="preserve">Dubai Design Week Participation:</w:t>
      </w:r>
      <w:r>
        <w:t xml:space="preserve"> </w:t>
      </w:r>
      <w:r>
        <w:t xml:space="preserve">Hosting "Cultural Design Lab" pop-up at the annual event, demonstrating Arabic calligraphy integration techniques.</w:t>
      </w:r>
    </w:p>
    <w:p>
      <w:pPr>
        <w:numPr>
          <w:ilvl w:val="0"/>
          <w:numId w:val="1006"/>
        </w:numPr>
        <w:pStyle w:val="Compact"/>
      </w:pPr>
      <w:r>
        <w:rPr>
          <w:bCs/>
          <w:b/>
        </w:rPr>
        <w:t xml:space="preserve">Free Branding Workshops:</w:t>
      </w:r>
      <w:r>
        <w:t xml:space="preserve"> </w:t>
      </w:r>
      <w:r>
        <w:t xml:space="preserve">Partnering with Dubai Future Accelerators to deliver sessions on "Design for UAE Consumer Psychology."</w:t>
      </w:r>
    </w:p>
    <w:bookmarkEnd w:id="27"/>
    <w:bookmarkEnd w:id="28"/>
    <w:bookmarkStart w:id="29" w:name="budget-allocation-year-1"/>
    <w:p>
      <w:pPr>
        <w:pStyle w:val="Heading2"/>
      </w:pPr>
      <w:r>
        <w:t xml:space="preserve">Budget Allocation (Year 1)</w:t>
      </w:r>
    </w:p>
    <w:p>
      <w:pPr>
        <w:pStyle w:val="FirstParagraph"/>
      </w:pPr>
      <w:r>
        <w:t xml:space="preserve">Marketing Channel</w:t>
      </w:r>
    </w:p>
    <w:bookmarkEnd w:id="29"/>
    <w:p>
      <w:pPr>
        <w:pStyle w:val="BodyText"/>
      </w:pPr>
      <w:r>
        <w:t xml:space="preserve">Allocation</w:t>
      </w:r>
    </w:p>
    <w:p>
      <w:pPr>
        <w:pStyle w:val="BodyText"/>
      </w:pPr>
      <w:r>
        <w:t xml:space="preserve">Purpose</w:t>
      </w:r>
    </w:p>
    <w:p>
      <w:pPr>
        <w:pStyle w:val="BodyText"/>
      </w:pPr>
      <w:r>
        <w:t xml:space="preserve">Dubai Digital Ads (LinkedIn/Google)</w:t>
      </w:r>
    </w:p>
    <w:p>
      <w:pPr>
        <w:pStyle w:val="BodyText"/>
      </w:pPr>
      <w:r>
        <w:t xml:space="preserve">35%</w:t>
      </w:r>
    </w:p>
    <w:p>
      <w:pPr>
        <w:pStyle w:val="BodyText"/>
      </w:pPr>
      <w:r>
        <w:t xml:space="preserve">Targeted lead generation for enterprise clients in Dubai zones</w:t>
      </w:r>
    </w:p>
    <w:p>
      <w:pPr>
        <w:pStyle w:val="BodyText"/>
      </w:pPr>
      <w:r>
        <w:t xml:space="preserve">Dubai Event Participation (GITEX, Design Week)</w:t>
      </w:r>
    </w:p>
    <w:p>
      <w:pPr>
        <w:pStyle w:val="BodyText"/>
      </w:pPr>
      <w:r>
        <w:t xml:space="preserve">25%</w:t>
      </w:r>
    </w:p>
    <w:p>
      <w:pPr>
        <w:pStyle w:val="BodyText"/>
      </w:pPr>
      <w:r>
        <w:t xml:space="preserve">Premium brand exposure within United Arab Emirates Dubai business community</w:t>
      </w:r>
    </w:p>
    <w:p>
      <w:pPr>
        <w:pStyle w:val="BodyText"/>
      </w:pPr>
      <w:r>
        <w:t xml:space="preserve">Localized Content Creation (Arabic/English)</w:t>
      </w:r>
    </w:p>
    <w:p>
      <w:pPr>
        <w:pStyle w:val="BodyText"/>
      </w:pPr>
      <w:r>
        <w:t xml:space="preserve">20%</w:t>
      </w:r>
    </w:p>
    <w:p>
      <w:pPr>
        <w:pStyle w:val="BodyText"/>
      </w:pPr>
      <w:r>
        <w:t xml:space="preserve">Cultural relevance for UAE audience</w:t>
      </w:r>
    </w:p>
    <w:p>
      <w:pPr>
        <w:pStyle w:val="BodyText"/>
      </w:pPr>
      <w:r>
        <w:t xml:space="preserve">Partnership Commissions (Agencies/Dubai Chambers)</w:t>
      </w:r>
    </w:p>
    <w:p>
      <w:pPr>
        <w:pStyle w:val="BodyText"/>
      </w:pPr>
      <w:r>
        <w:t xml:space="preserve">15%</w:t>
      </w:r>
    </w:p>
    <w:p>
      <w:pPr>
        <w:pStyle w:val="BodyText"/>
      </w:pPr>
      <w:r>
        <w:t xml:space="preserve">Demand generation through trusted Dubai networks</w:t>
      </w:r>
    </w:p>
    <w:p>
      <w:pPr>
        <w:pStyle w:val="BodyText"/>
      </w:pPr>
      <w:r>
        <w:t xml:space="preserve">Analytics &amp; CRM</w:t>
      </w:r>
    </w:p>
    <w:p>
      <w:pPr>
        <w:pStyle w:val="BodyText"/>
      </w:pPr>
      <w:r>
        <w:t xml:space="preserve">5%</w:t>
      </w:r>
    </w:p>
    <w:p>
      <w:pPr>
        <w:pStyle w:val="BodyText"/>
      </w:pPr>
      <w:r>
        <w:t xml:space="preserve">Metrics tracking for Dubai market performance</w:t>
      </w:r>
    </w:p>
    <w:p>
      <w:pPr>
        <w:pStyle w:val="BodyText"/>
      </w:pPr>
      <w:r>
        <w:t xml:space="preserve">Total Budget: $185,000 (allocated across UAE business zones with 72% focused on direct Dubai engagement)</w:t>
      </w:r>
    </w:p>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Finalize Dubai cultural certification; launch Arabic/English SEO strategy; secure first 3 agency partnerships.</w:t>
      </w:r>
    </w:p>
    <w:p>
      <w:pPr>
        <w:numPr>
          <w:ilvl w:val="0"/>
          <w:numId w:val="1007"/>
        </w:numPr>
        <w:pStyle w:val="Compact"/>
      </w:pPr>
      <w:r>
        <w:rPr>
          <w:bCs/>
          <w:b/>
        </w:rPr>
        <w:t xml:space="preserve">Months 4-6:</w:t>
      </w:r>
      <w:r>
        <w:t xml:space="preserve"> </w:t>
      </w:r>
      <w:r>
        <w:t xml:space="preserve">Execute Dubai Design Week presence; begin referral program with DIFC agencies; publish Dubai-specific case studies.</w:t>
      </w:r>
    </w:p>
    <w:p>
      <w:pPr>
        <w:numPr>
          <w:ilvl w:val="0"/>
          <w:numId w:val="1007"/>
        </w:numPr>
        <w:pStyle w:val="Compact"/>
      </w:pPr>
      <w:r>
        <w:rPr>
          <w:bCs/>
          <w:b/>
        </w:rPr>
        <w:t xml:space="preserve">Months 7-9:</w:t>
      </w:r>
      <w:r>
        <w:t xml:space="preserve"> </w:t>
      </w:r>
      <w:r>
        <w:t xml:space="preserve">Scale to luxury retail segment via partnerships with Dubai Fashion Week organizers.</w:t>
      </w:r>
    </w:p>
    <w:p>
      <w:pPr>
        <w:numPr>
          <w:ilvl w:val="0"/>
          <w:numId w:val="1007"/>
        </w:numPr>
        <w:pStyle w:val="Compact"/>
      </w:pPr>
      <w:r>
        <w:rPr>
          <w:bCs/>
          <w:b/>
        </w:rPr>
        <w:t xml:space="preserve">Months 10-12:</w:t>
      </w:r>
      <w:r>
        <w:t xml:space="preserve"> </w:t>
      </w:r>
      <w:r>
        <w:t xml:space="preserve">Achieve enterprise client target; host first "Dubai Brand Summit" with Dubai Culture Authority.</w:t>
      </w:r>
    </w:p>
    <w:bookmarkEnd w:id="30"/>
    <w:bookmarkStart w:id="31" w:name="evaluation-control-mechanisms"/>
    <w:p>
      <w:pPr>
        <w:pStyle w:val="Heading2"/>
      </w:pPr>
      <w:r>
        <w:t xml:space="preserve">Evaluation &amp; Control Mechanisms</w:t>
      </w:r>
    </w:p>
    <w:p>
      <w:pPr>
        <w:pStyle w:val="FirstParagraph"/>
      </w:pPr>
      <w:r>
        <w:t xml:space="preserve">We measure success through UAE-specific KPIs:</w:t>
      </w:r>
    </w:p>
    <w:p>
      <w:pPr>
        <w:numPr>
          <w:ilvl w:val="0"/>
          <w:numId w:val="1008"/>
        </w:numPr>
        <w:pStyle w:val="Compact"/>
      </w:pPr>
      <w:r>
        <w:rPr>
          <w:bCs/>
          <w:b/>
        </w:rPr>
        <w:t xml:space="preserve">Market Penetration Rate:</w:t>
      </w:r>
      <w:r>
        <w:t xml:space="preserve"> </w:t>
      </w:r>
      <w:r>
        <w:t xml:space="preserve">Tracking new clients from Dubai business zones (target: 70% of total client base by Month 18)</w:t>
      </w:r>
    </w:p>
    <w:p>
      <w:pPr>
        <w:numPr>
          <w:ilvl w:val="0"/>
          <w:numId w:val="1008"/>
        </w:numPr>
        <w:pStyle w:val="Compact"/>
      </w:pPr>
      <w:r>
        <w:rPr>
          <w:bCs/>
          <w:b/>
        </w:rPr>
        <w:t xml:space="preserve">Cultural Resonance Score:</w:t>
      </w:r>
      <w:r>
        <w:t xml:space="preserve"> </w:t>
      </w:r>
      <w:r>
        <w:t xml:space="preserve">Post-campaign surveys measuring "Emirati cultural authenticity" (target: ≥4.5/5 from UAE clients)</w:t>
      </w:r>
    </w:p>
    <w:p>
      <w:pPr>
        <w:numPr>
          <w:ilvl w:val="0"/>
          <w:numId w:val="1008"/>
        </w:numPr>
        <w:pStyle w:val="Compact"/>
      </w:pPr>
      <w:r>
        <w:rPr>
          <w:bCs/>
          <w:b/>
        </w:rPr>
        <w:t xml:space="preserve">ROI per Dubai Channel:</w:t>
      </w:r>
      <w:r>
        <w:t xml:space="preserve"> </w:t>
      </w:r>
      <w:r>
        <w:t xml:space="preserve">Monthly analysis of lead quality from Dubai-specific campaigns (e.g., LinkedIn vs. event leads)</w:t>
      </w:r>
    </w:p>
    <w:p>
      <w:pPr>
        <w:pStyle w:val="FirstParagraph"/>
      </w:pPr>
      <w:r>
        <w:t xml:space="preserve">Bi-weekly reviews with our Dubai market team ensure agility in responding to local trends, such as adapting design approaches for emerging sectors like crypto-brands in Dubai's new financial free zone.</w:t>
      </w:r>
    </w:p>
    <w:bookmarkEnd w:id="31"/>
    <w:bookmarkStart w:id="32" w:name="conclusion-the-dubai-advantage"/>
    <w:p>
      <w:pPr>
        <w:pStyle w:val="Heading2"/>
      </w:pPr>
      <w:r>
        <w:t xml:space="preserve">Conclusion: The Dubai Advantage</w:t>
      </w:r>
    </w:p>
    <w:p>
      <w:pPr>
        <w:pStyle w:val="FirstParagraph"/>
      </w:pPr>
      <w:r>
        <w:t xml:space="preserve">This Marketing Plan establishes a clear pathway for our Graphic Designer service to dominate the United Arab Emirates Dubai market by embedding cultural intelligence into every deliverable. Unlike generic design firms, we leverage Dubai's unique position as a global crossroads – where tradition meets innovation, and visual branding isn't just about aesthetics but strategic cultural navigation. By focusing relentlessly on the UAE context, our specialized Graphic Designer offering delivers measurable business outcomes for clients seeking authentic connections with Dubai's diverse consumer landscape. This isn't just another design service; it's the essential visual strategy for success in one of the world's most dynamic business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Arab Emirates Dubai</dc:title>
  <dc:creator/>
  <dc:language>en</dc:language>
  <cp:keywords/>
  <dcterms:created xsi:type="dcterms:W3CDTF">2026-07-25T03:34:13Z</dcterms:created>
  <dcterms:modified xsi:type="dcterms:W3CDTF">2026-07-25T03:34:13Z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