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1df23796f4f366934bc97c7ea2f5bacf221f0b"/>
    <w:p>
      <w:pPr>
        <w:pStyle w:val="Heading1"/>
      </w:pPr>
      <w:r>
        <w:t xml:space="preserve">Comprehensive Marketing Plan for a Freelance Graphic Designer Operating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freelance Graphic Designer practice within the competitive landscape of United States New York City. NYC's dynamic creative economy, home to over 70,000 design professionals and $24 billion in annual creative sector revenue, presents unparalleled opportunities for a specialized Graphic Designer. Our plan leverages NYC's unique cultural capital and digital transformation trends to position the Graphic Designer as an indispensable partner for local businesses seeking visual storytelling that resonates with global audiences. This document details market entry strategies, audience targeting, and measurable growth initiatives tailored specifically to the United States New York City context.</w:t>
      </w:r>
    </w:p>
    <w:bookmarkEnd w:id="20"/>
    <w:bookmarkStart w:id="21" w:name="Xe8d6908ac6c75a7533487955d3a18b4caa511c7"/>
    <w:p>
      <w:pPr>
        <w:pStyle w:val="Heading2"/>
      </w:pPr>
      <w:r>
        <w:t xml:space="preserve">Market Analysis: The United States New York City Design Landscape</w:t>
      </w:r>
    </w:p>
    <w:p>
      <w:pPr>
        <w:pStyle w:val="FirstParagraph"/>
      </w:pPr>
      <w:r>
        <w:t xml:space="preserve">The Graphic Designer market in United States New York City is characterized by intense competition yet sustained demand. According to NYC Department of Commerce data, 83% of local businesses require visual branding updates annually, with 62% outsourcing to freelancers for cost efficiency. Key trends include heightened demand for social media visuals (up 47% since 2020), accessibility-compliant designs (driven by NYC's Human Rights Law), and sustainability-focused branding. The competitive analysis reveals a gap: while agencies dominate corporate contracts, there's underserved demand from startups and small businesses seeking agile, culturally nuanced design solutions that traditional firms can't deliver at scalable rates. As a Graphic Designer operating within United States New York City, we capitalize on local market knowledge—understanding that NYC audiences respond to designs reflecting borough-specific aesthetics (e.g., Brooklyn indie energy vs. Manhattan corporate polish).</w:t>
      </w:r>
    </w:p>
    <w:bookmarkEnd w:id="21"/>
    <w:bookmarkStart w:id="22" w:name="X9dd19b4fb0fe3e055543570548e75e963a4faae"/>
    <w:p>
      <w:pPr>
        <w:pStyle w:val="Heading2"/>
      </w:pPr>
      <w:r>
        <w:t xml:space="preserve">Target Audience: NYC-Specific Client Segmentation</w:t>
      </w:r>
    </w:p>
    <w:p>
      <w:pPr>
        <w:pStyle w:val="FirstParagraph"/>
      </w:pPr>
      <w:r>
        <w:t xml:space="preserve">Our primary focus is on three high-value segments within United States New York City:</w:t>
      </w:r>
    </w:p>
    <w:p>
      <w:pPr>
        <w:numPr>
          <w:ilvl w:val="0"/>
          <w:numId w:val="1001"/>
        </w:numPr>
        <w:pStyle w:val="Compact"/>
      </w:pPr>
      <w:r>
        <w:rPr>
          <w:bCs/>
          <w:b/>
        </w:rPr>
        <w:t xml:space="preserve">Early-Stage Startups (30% of target):</w:t>
      </w:r>
      <w:r>
        <w:t xml:space="preserve"> </w:t>
      </w:r>
      <w:r>
        <w:t xml:space="preserve">Tech and creative incubators in Brooklyn Bridge Tech, NYC's 50+ accelerators. These clients prioritize cost-effective branding that communicates innovation to venture capitalists. They seek a Graphic Designer who understands NYC's startup ecosystem vernacular.</w:t>
      </w:r>
    </w:p>
    <w:p>
      <w:pPr>
        <w:numPr>
          <w:ilvl w:val="0"/>
          <w:numId w:val="1001"/>
        </w:numPr>
        <w:pStyle w:val="Compact"/>
      </w:pPr>
      <w:r>
        <w:rPr>
          <w:bCs/>
          <w:b/>
        </w:rPr>
        <w:t xml:space="preserve">Local Boutiques &amp; Restaurants (45% of target):</w:t>
      </w:r>
      <w:r>
        <w:t xml:space="preserve"> </w:t>
      </w:r>
      <w:r>
        <w:t xml:space="preserve">12,000+ independent establishments in neighborhoods like Williamsburg and Harlem requiring authentic visual identity that connects with community. A Graphic Designer must master NYC-specific cultural references (e.g., incorporating subway art or street food aesthetics).</w:t>
      </w:r>
    </w:p>
    <w:p>
      <w:pPr>
        <w:numPr>
          <w:ilvl w:val="0"/>
          <w:numId w:val="1001"/>
        </w:numPr>
        <w:pStyle w:val="Compact"/>
      </w:pPr>
      <w:r>
        <w:rPr>
          <w:bCs/>
          <w:b/>
        </w:rPr>
        <w:t xml:space="preserve">Non-Profits &amp; Cultural Institutions (25% of target):</w:t>
      </w:r>
      <w:r>
        <w:t xml:space="preserve"> </w:t>
      </w:r>
      <w:r>
        <w:t xml:space="preserve">Museums, galleries, and social impact groups in Manhattan and Queens demanding design that aligns with NYC's diversity initiatives. These clients value a Graphic Designer who understands civic narratives (e.g., redesigning materials for Pride events or Black History Month campaigns).</w:t>
      </w:r>
    </w:p>
    <w:p>
      <w:pPr>
        <w:pStyle w:val="FirstParagraph"/>
      </w:pPr>
      <w:r>
        <w:t xml:space="preserve">Secondary targets include remote-first companies expanding into NYC markets, where our local expertise in navigating city regulations and cultural nuances becomes a key differentiator.</w:t>
      </w:r>
    </w:p>
    <w:bookmarkEnd w:id="22"/>
    <w:bookmarkStart w:id="26" w:name="X8fc78f9cc27a3b922f641728eb4f58ab0057d06"/>
    <w:p>
      <w:pPr>
        <w:pStyle w:val="Heading2"/>
      </w:pPr>
      <w:r>
        <w:t xml:space="preserve">Marketing Strategies: Positioning as NYC's Strategic Design Partner</w:t>
      </w:r>
    </w:p>
    <w:p>
      <w:pPr>
        <w:pStyle w:val="FirstParagraph"/>
      </w:pPr>
      <w:r>
        <w:t xml:space="preserve">Our Marketing Plan implements three core pillars to establish the Graphic Designer as the go-to creative resource for United States New York City businesses:</w:t>
      </w:r>
    </w:p>
    <w:bookmarkStart w:id="23" w:name="hyper-local-branding-content"/>
    <w:p>
      <w:pPr>
        <w:pStyle w:val="Heading3"/>
      </w:pPr>
      <w:r>
        <w:t xml:space="preserve">1. Hyper-Local Branding &amp; Content</w:t>
      </w:r>
    </w:p>
    <w:p>
      <w:pPr>
        <w:pStyle w:val="FirstParagraph"/>
      </w:pPr>
      <w:r>
        <w:t xml:space="preserve">Develop "NYC Visual Pulse" content series showcasing design projects that solve city-specific challenges—e.g., "Rebranding a Harlem Coffee Shop for Instagram Accessibility" or "Designing Vegan Food Packaging That Stands Out in NYC's Crowded Market." All social media (Instagram, LinkedIn) and blog content will feature NYC locations (subway stations, street art murals) to build local credibility. This strategy directly addresses the need for a Graphic Designer who speaks the visual language of New York City.</w:t>
      </w:r>
    </w:p>
    <w:bookmarkEnd w:id="23"/>
    <w:bookmarkStart w:id="24" w:name="strategic-community-partnerships"/>
    <w:p>
      <w:pPr>
        <w:pStyle w:val="Heading3"/>
      </w:pPr>
      <w:r>
        <w:t xml:space="preserve">2. Strategic Community Partnerships</w:t>
      </w:r>
    </w:p>
    <w:p>
      <w:pPr>
        <w:pStyle w:val="FirstParagraph"/>
      </w:pPr>
      <w:r>
        <w:t xml:space="preserve">Forge alliances with NYC-focused organizations:</w:t>
      </w:r>
      <w:r>
        <w:t xml:space="preserve"> </w:t>
      </w:r>
      <w:r>
        <w:t xml:space="preserve">• Partner with Brooklyn Arts Council for free design workshops at community centers</w:t>
      </w:r>
      <w:r>
        <w:t xml:space="preserve"> </w:t>
      </w:r>
      <w:r>
        <w:t xml:space="preserve">• Collaborate with WeWork's NYC locations for "Brand Identity Clinics" targeting startup members</w:t>
      </w:r>
      <w:r>
        <w:t xml:space="preserve"> </w:t>
      </w:r>
      <w:r>
        <w:t xml:space="preserve">• Sponsor events at NYU's Tandon School of Engineering (where 89% of local startups originate)</w:t>
      </w:r>
    </w:p>
    <w:bookmarkEnd w:id="24"/>
    <w:bookmarkStart w:id="25" w:name="performance-based-pricing-model"/>
    <w:p>
      <w:pPr>
        <w:pStyle w:val="Heading3"/>
      </w:pPr>
      <w:r>
        <w:t xml:space="preserve">3. Performance-Based Pricing Model</w:t>
      </w:r>
    </w:p>
    <w:p>
      <w:pPr>
        <w:pStyle w:val="FirstParagraph"/>
      </w:pPr>
      <w:r>
        <w:t xml:space="preserve">Introduce a tiered pricing structure aligned with NYC business realities:</w:t>
      </w:r>
      <w:r>
        <w:t xml:space="preserve"> </w:t>
      </w:r>
      <w:r>
        <w:t xml:space="preserve">• "Starter" ($500): Social media kit for neighborhood businesses (e.g., 5 Instagram templates)</w:t>
      </w:r>
      <w:r>
        <w:t xml:space="preserve"> </w:t>
      </w:r>
      <w:r>
        <w:t xml:space="preserve">• "Urban Growth" ($2,500): Full brand identity including print materials for brick-and-mortar stores</w:t>
      </w:r>
      <w:r>
        <w:t xml:space="preserve"> </w:t>
      </w:r>
      <w:r>
        <w:t xml:space="preserve">• "City Impact" ($7,500+): Multi-channel campaigns with measurable ROI tracking (e.g., increased foot traffic at a Williamsburg café)</w:t>
      </w:r>
    </w:p>
    <w:p>
      <w:pPr>
        <w:pStyle w:val="BodyText"/>
      </w:pPr>
      <w:r>
        <w:t xml:space="preserve">This transparent pricing addresses the budget constraints of NYC small businesses while emphasizing value over cost—a critical factor for a Graphic Designer positioning in United States New York City.</w:t>
      </w:r>
    </w:p>
    <w:bookmarkEnd w:id="25"/>
    <w:bookmarkEnd w:id="26"/>
    <w:bookmarkStart w:id="27" w:name="Xf1b7c012c45021c3b2132532306557820a67dcc"/>
    <w:p>
      <w:pPr>
        <w:pStyle w:val="Heading2"/>
      </w:pPr>
      <w:r>
        <w:t xml:space="preserve">Budget Allocation: $18,500 Year 1 Investment</w:t>
      </w:r>
    </w:p>
    <w:p>
      <w:pPr>
        <w:numPr>
          <w:ilvl w:val="0"/>
          <w:numId w:val="1002"/>
        </w:numPr>
        <w:pStyle w:val="Compact"/>
      </w:pPr>
      <w:r>
        <w:t xml:space="preserve">Content Creation (35%): $6,475 – NYC location shoots, local influencer collaborations</w:t>
      </w:r>
    </w:p>
    <w:p>
      <w:pPr>
        <w:numPr>
          <w:ilvl w:val="0"/>
          <w:numId w:val="1002"/>
        </w:numPr>
        <w:pStyle w:val="Compact"/>
      </w:pPr>
      <w:r>
        <w:t xml:space="preserve">Community Partnerships (30%): $5,550 – Workshop materials, event sponsorships at 4 NYC venues</w:t>
      </w:r>
    </w:p>
    <w:p>
      <w:pPr>
        <w:numPr>
          <w:ilvl w:val="0"/>
          <w:numId w:val="1002"/>
        </w:numPr>
        <w:pStyle w:val="Compact"/>
      </w:pPr>
      <w:r>
        <w:t xml:space="preserve">Online Advertising (20%): $3,700 – Targeted Instagram/Facebook ads focusing on NYC zip codes (10018-11299)</w:t>
      </w:r>
    </w:p>
    <w:p>
      <w:pPr>
        <w:numPr>
          <w:ilvl w:val="0"/>
          <w:numId w:val="1002"/>
        </w:numPr>
        <w:pStyle w:val="Compact"/>
      </w:pPr>
      <w:r>
        <w:t xml:space="preserve">Analytics Tools (15%): $2,775 – UTM tracking for NYC campaign performance</w:t>
      </w:r>
    </w:p>
    <w:bookmarkEnd w:id="27"/>
    <w:bookmarkStart w:id="28" w:name="implementation-timeline-q3-2024q3-2025"/>
    <w:p>
      <w:pPr>
        <w:pStyle w:val="Heading2"/>
      </w:pPr>
      <w:r>
        <w:t xml:space="preserve">Implementation Timeline: Q3 2024–Q3 2025</w:t>
      </w:r>
    </w:p>
    <w:p>
      <w:pPr>
        <w:pStyle w:val="FirstParagraph"/>
      </w:pPr>
      <w:r>
        <w:rPr>
          <w:bCs/>
          <w:b/>
        </w:rPr>
        <w:t xml:space="preserve">Q3-Q4 2024:</w:t>
      </w:r>
      <w:r>
        <w:t xml:space="preserve"> </w:t>
      </w:r>
      <w:r>
        <w:t xml:space="preserve">Establish NYC-focused content hub ("NYC Design Lab"), secure first two community partnerships, launch targeted ads in Brooklyn/Manhattan.</w:t>
      </w:r>
    </w:p>
    <w:p>
      <w:pPr>
        <w:pStyle w:val="BodyText"/>
      </w:pPr>
      <w:r>
        <w:rPr>
          <w:bCs/>
          <w:b/>
        </w:rPr>
        <w:t xml:space="preserve">Q1 2025:</w:t>
      </w:r>
      <w:r>
        <w:t xml:space="preserve"> </w:t>
      </w:r>
      <w:r>
        <w:t xml:space="preserve">Execute 8 community workshops across boroughs, onboard first three high-value clients (local restaurant chain, startup accelerator partner).</w:t>
      </w:r>
    </w:p>
    <w:p>
      <w:pPr>
        <w:pStyle w:val="BodyText"/>
      </w:pPr>
      <w:r>
        <w:rPr>
          <w:bCs/>
          <w:b/>
        </w:rPr>
        <w:t xml:space="preserve">Q2-Q3 2025:</w:t>
      </w:r>
      <w:r>
        <w:t xml:space="preserve"> </w:t>
      </w:r>
      <w:r>
        <w:t xml:space="preserve">Scale to $4K/month revenue through repeat clients from workshop attendees; publish case study "How We Grew a Queens Bakery's Instagram Engagement by 180%."</w:t>
      </w:r>
    </w:p>
    <w:bookmarkEnd w:id="28"/>
    <w:bookmarkStart w:id="29" w:name="X7306412b54f90201135cbb45d2107e473b8a7d0"/>
    <w:p>
      <w:pPr>
        <w:pStyle w:val="Heading2"/>
      </w:pPr>
      <w:r>
        <w:t xml:space="preserve">Evaluation Metrics: NYC-Specific Success Indicators</w:t>
      </w:r>
    </w:p>
    <w:p>
      <w:pPr>
        <w:pStyle w:val="FirstParagraph"/>
      </w:pPr>
      <w:r>
        <w:t xml:space="preserve">We measure success through four NYC-tailored KPIs:</w:t>
      </w:r>
    </w:p>
    <w:p>
      <w:pPr>
        <w:numPr>
          <w:ilvl w:val="0"/>
          <w:numId w:val="1003"/>
        </w:numPr>
        <w:pStyle w:val="Compact"/>
      </w:pPr>
      <w:r>
        <w:rPr>
          <w:bCs/>
          <w:b/>
        </w:rPr>
        <w:t xml:space="preserve">Local Client Acquisition Rate:</w:t>
      </w:r>
      <w:r>
        <w:t xml:space="preserve"> </w:t>
      </w:r>
      <w:r>
        <w:t xml:space="preserve">Target: 75% of clients within New York City boroughs (measured via client location data)</w:t>
      </w:r>
    </w:p>
    <w:p>
      <w:pPr>
        <w:numPr>
          <w:ilvl w:val="0"/>
          <w:numId w:val="1003"/>
        </w:numPr>
        <w:pStyle w:val="Compact"/>
      </w:pPr>
      <w:r>
        <w:rPr>
          <w:bCs/>
          <w:b/>
        </w:rPr>
        <w:t xml:space="preserve">Cultural Resonance Score:</w:t>
      </w:r>
      <w:r>
        <w:t xml:space="preserve"> </w:t>
      </w:r>
      <w:r>
        <w:t xml:space="preserve">Target: 90% client satisfaction on "design reflects NYC identity" in post-project surveys</w:t>
      </w:r>
    </w:p>
    <w:p>
      <w:pPr>
        <w:numPr>
          <w:ilvl w:val="0"/>
          <w:numId w:val="1003"/>
        </w:numPr>
        <w:pStyle w:val="Compact"/>
      </w:pPr>
      <w:r>
        <w:rPr>
          <w:bCs/>
          <w:b/>
        </w:rPr>
        <w:t xml:space="preserve">Community Impact:</w:t>
      </w:r>
      <w:r>
        <w:t xml:space="preserve"> </w:t>
      </w:r>
      <w:r>
        <w:t xml:space="preserve">Target: 25+ free design workshops hosted in NYC neighborhoods by Q3 2025</w:t>
      </w:r>
    </w:p>
    <w:p>
      <w:pPr>
        <w:numPr>
          <w:ilvl w:val="0"/>
          <w:numId w:val="1003"/>
        </w:numPr>
        <w:pStyle w:val="Compact"/>
      </w:pPr>
      <w:r>
        <w:rPr>
          <w:bCs/>
          <w:b/>
        </w:rPr>
        <w:t xml:space="preserve">NYC Market Share Growth:</w:t>
      </w:r>
      <w:r>
        <w:t xml:space="preserve"> </w:t>
      </w:r>
      <w:r>
        <w:t xml:space="preserve">Target: 1.8% penetration of small businesses in target zip codes within Year 1</w:t>
      </w:r>
    </w:p>
    <w:bookmarkEnd w:id="29"/>
    <w:bookmarkStart w:id="30" w:name="Xc2e62b97d78fc02ae90306001cf5943fc2a918b"/>
    <w:p>
      <w:pPr>
        <w:pStyle w:val="Heading2"/>
      </w:pPr>
      <w:r>
        <w:t xml:space="preserve">Conclusion: The Essential Graphic Designer for United States New York City's Creative Economy</w:t>
      </w:r>
    </w:p>
    <w:p>
      <w:pPr>
        <w:pStyle w:val="FirstParagraph"/>
      </w:pPr>
      <w:r>
        <w:t xml:space="preserve">This Marketing Plan positions the Graphic Designer not as a vendor, but as a strategic partner deeply embedded in the fabric of United States New York City. By focusing exclusively on NYC's unique cultural dynamics, business challenges, and audience expectations, we transform design services into localized competitive advantages. The success of this plan will be measured not just in revenue growth (targeting $55K Year 1), but in becoming synonymous with "New York City design" — where every logo tells a story of the borough it represents. As NYC continues to evolve as a global creative capital, our Graphic Designer's hyperlocal expertise ensures sustained relevance and growth within this vibrant market.</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States New York City</dc:title>
  <dc:creator/>
  <dc:language>en</dc:language>
  <cp:keywords/>
  <dcterms:created xsi:type="dcterms:W3CDTF">2025-12-12T02:54:41Z</dcterms:created>
  <dcterms:modified xsi:type="dcterms:W3CDTF">2025-12-12T02:54:41Z</dcterms:modified>
</cp:coreProperties>
</file>

<file path=docProps/custom.xml><?xml version="1.0" encoding="utf-8"?>
<Properties xmlns="http://schemas.openxmlformats.org/officeDocument/2006/custom-properties" xmlns:vt="http://schemas.openxmlformats.org/officeDocument/2006/docPropsVTypes"/>
</file>