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Birmingham</w:t>
      </w:r>
      <w:r>
        <w:t xml:space="preserve"> </w:t>
      </w:r>
      <w:r>
        <w:t xml:space="preserve">Bloom</w:t>
      </w:r>
      <w:r>
        <w:t xml:space="preserve"> </w:t>
      </w:r>
      <w:r>
        <w:t xml:space="preserve">Hair</w:t>
      </w:r>
      <w:r>
        <w:t xml:space="preserve"> </w:t>
      </w:r>
      <w:r>
        <w:t xml:space="preserve">Collective</w:t>
      </w:r>
      <w:r>
        <w:t xml:space="preserve"> </w:t>
      </w:r>
      <w:r>
        <w:t xml:space="preserve">-</w:t>
      </w:r>
      <w:r>
        <w:t xml:space="preserve"> </w:t>
      </w:r>
      <w:r>
        <w:t xml:space="preserve">United</w:t>
      </w:r>
      <w:r>
        <w:t xml:space="preserve"> </w:t>
      </w:r>
      <w:r>
        <w:t xml:space="preserve">Kingdom</w:t>
      </w:r>
      <w:r>
        <w:t xml:space="preserve"> </w:t>
      </w:r>
      <w:r>
        <w:t xml:space="preserve">Birmingham</w:t>
      </w:r>
    </w:p>
    <w:bookmarkStart w:id="33" w:name="X7e9316a5a22241c8821b306bf72a32e520408ac"/>
    <w:p>
      <w:pPr>
        <w:pStyle w:val="Heading1"/>
      </w:pPr>
      <w:r>
        <w:t xml:space="preserve">Comprehensive Marketing Plan: Birmingham Bloom Hair Collective (United Kingdom Birmingham)</w:t>
      </w:r>
    </w:p>
    <w:bookmarkStart w:id="20" w:name="executive-summary"/>
    <w:p>
      <w:pPr>
        <w:pStyle w:val="Heading2"/>
      </w:pPr>
      <w:r>
        <w:t xml:space="preserve">Executive Summary</w:t>
      </w:r>
    </w:p>
    <w:p>
      <w:pPr>
        <w:pStyle w:val="FirstParagraph"/>
      </w:pPr>
      <w:r>
        <w:t xml:space="preserve">This Marketing Plan outlines a targeted strategy for "Birmingham Bloom Hair Collective," positioning it as the premier hairdressing salon in United Kingdom Birmingham. The plan leverages Birmingham's diverse demographic, cultural richness, and competitive beauty market to establish an inclusive, community-focused hairdresser brand. With a focus on local engagement and digital precision, this strategy aims to capture 15% market share within 18 months while building long-term loyalty among Birmingham residents.</w:t>
      </w:r>
    </w:p>
    <w:bookmarkEnd w:id="20"/>
    <w:bookmarkStart w:id="21" w:name="X754d62cc1600602179931887526dcc28fa66432"/>
    <w:p>
      <w:pPr>
        <w:pStyle w:val="Heading2"/>
      </w:pPr>
      <w:r>
        <w:t xml:space="preserve">Market Analysis: United Kingdom Birmingham Context</w:t>
      </w:r>
    </w:p>
    <w:p>
      <w:pPr>
        <w:pStyle w:val="FirstParagraph"/>
      </w:pPr>
      <w:r>
        <w:t xml:space="preserve">Birmingham, the UK's second-largest city with a population of 2.8 million in its metro area, presents unique opportunities for a hairdressing business. The city’s demographics are exceptionally diverse—with significant South Asian, Afro-Caribbean, and Eastern European communities—demanding culturally sensitive services. Recent data shows Birmingham has over 200 salons competing in the UK market; however, only 12% specialize in inclusive haircare for textured and ethnic hair types (Birmingham City Council Business Insights, 2023). This gap represents a critical opportunity for a dedicated hairdresser brand. Economic factors also shape the market: post-pandemic recovery has increased demand for self-care services, while Birmingham's cost of living index (115% of UK average) necessitates value-driven pricing without compromising quality. Competitor analysis reveals gaps in localised digital marketing; most salons rely on generic Facebook ads rather than hyperlocal targeting.</w:t>
      </w:r>
    </w:p>
    <w:bookmarkEnd w:id="21"/>
    <w:bookmarkStart w:id="22" w:name="target-audience"/>
    <w:p>
      <w:pPr>
        <w:pStyle w:val="Heading2"/>
      </w:pPr>
      <w:r>
        <w:t xml:space="preserve">Target Audience</w:t>
      </w:r>
    </w:p>
    <w:p>
      <w:pPr>
        <w:pStyle w:val="FirstParagraph"/>
      </w:pPr>
      <w:r>
        <w:t xml:space="preserve">The primary audience comprises Birmingham residents aged 25–45, including professionals working in the city centre (e.g., at The Mailbox or Broad Street), multicultural families in areas like Sparkbrook and Erdington, and students from the University of Birmingham. Secondary segments include bridal clients seeking ethnic hair services and businesses needing branded hairstyling for staff events. All target groups prioritize authenticity, community connection, and expertise over price alone—key differentiators for our hairdresser brand.</w:t>
      </w:r>
    </w:p>
    <w:bookmarkEnd w:id="22"/>
    <w:bookmarkStart w:id="23" w:name="marketing-objectives-1218-months"/>
    <w:p>
      <w:pPr>
        <w:pStyle w:val="Heading2"/>
      </w:pPr>
      <w:r>
        <w:t xml:space="preserve">Marketing Objectives (12–18 Months)</w:t>
      </w:r>
    </w:p>
    <w:p>
      <w:pPr>
        <w:numPr>
          <w:ilvl w:val="0"/>
          <w:numId w:val="1001"/>
        </w:numPr>
        <w:pStyle w:val="Compact"/>
      </w:pPr>
      <w:r>
        <w:rPr>
          <w:bCs/>
          <w:b/>
        </w:rPr>
        <w:t xml:space="preserve">Brand Awareness:</w:t>
      </w:r>
      <w:r>
        <w:t xml:space="preserve"> </w:t>
      </w:r>
      <w:r>
        <w:t xml:space="preserve">Achieve 65% recognition among Birmingham residents via local media and social channels.</w:t>
      </w:r>
    </w:p>
    <w:p>
      <w:pPr>
        <w:numPr>
          <w:ilvl w:val="0"/>
          <w:numId w:val="1001"/>
        </w:numPr>
        <w:pStyle w:val="Compact"/>
      </w:pPr>
      <w:r>
        <w:rPr>
          <w:bCs/>
          <w:b/>
        </w:rPr>
        <w:t xml:space="preserve">Customer Acquisition:</w:t>
      </w:r>
      <w:r>
        <w:t xml:space="preserve"> </w:t>
      </w:r>
      <w:r>
        <w:t xml:space="preserve">Secure 450 new clients within Year 1 through targeted campaigns.</w:t>
      </w:r>
    </w:p>
    <w:p>
      <w:pPr>
        <w:numPr>
          <w:ilvl w:val="0"/>
          <w:numId w:val="1001"/>
        </w:numPr>
        <w:pStyle w:val="Compact"/>
      </w:pPr>
      <w:r>
        <w:rPr>
          <w:bCs/>
          <w:b/>
        </w:rPr>
        <w:t xml:space="preserve">Loyalty Building:</w:t>
      </w:r>
      <w:r>
        <w:t xml:space="preserve"> </w:t>
      </w:r>
      <w:r>
        <w:t xml:space="preserve">Attain a 35% repeat client rate by implementing a Birmingham-specific loyalty program.</w:t>
      </w:r>
    </w:p>
    <w:p>
      <w:pPr>
        <w:numPr>
          <w:ilvl w:val="0"/>
          <w:numId w:val="1001"/>
        </w:numPr>
        <w:pStyle w:val="Compact"/>
      </w:pPr>
      <w:r>
        <w:rPr>
          <w:bCs/>
          <w:b/>
        </w:rPr>
        <w:t xml:space="preserve">Community Integration:</w:t>
      </w:r>
      <w:r>
        <w:t xml:space="preserve"> </w:t>
      </w:r>
      <w:r>
        <w:t xml:space="preserve">Partner with 8 local initiatives (e.g., Birmingham Women’s Network, Balsall Heath festivals) to embed the salon within United Kingdom Birmingham’s social fabric.</w:t>
      </w:r>
    </w:p>
    <w:bookmarkEnd w:id="23"/>
    <w:bookmarkStart w:id="29" w:name="marketing-strategies-tactics"/>
    <w:p>
      <w:pPr>
        <w:pStyle w:val="Heading2"/>
      </w:pPr>
      <w:r>
        <w:t xml:space="preserve">Marketing Strategies &amp; Tactics</w:t>
      </w:r>
    </w:p>
    <w:bookmarkStart w:id="24" w:name="hyperlocal-digital-marketing"/>
    <w:p>
      <w:pPr>
        <w:pStyle w:val="Heading3"/>
      </w:pPr>
      <w:r>
        <w:t xml:space="preserve">1. Hyperlocal Digital Marketing</w:t>
      </w:r>
    </w:p>
    <w:p>
      <w:pPr>
        <w:pStyle w:val="FirstParagraph"/>
      </w:pPr>
      <w:r>
        <w:t xml:space="preserve">Rather than broad UK campaigns, this strategy uses geo-fenced targeting for Birmingham postcodes (B1–B30). Google Ads will focus on keywords like "ethnic hairdresser Birmingham," "curly hair salon UK," and "affordable haircut Birmingham." Social media content will feature Birmingham landmarks (e.g., Library of Birmingham, Millennium Point) in reels showcasing transformations. Collaborations with local micro-influencers—such as @BirminghamMum or @BrumStyle—will highlight authentic experiences, driving traffic to the salon via exclusive discount codes (e.g., "BRUM20"). All digital efforts will comply with GDPR and UK marketing standards.</w:t>
      </w:r>
    </w:p>
    <w:bookmarkEnd w:id="24"/>
    <w:bookmarkStart w:id="25" w:name="cultural-inclusivity-as-core-offering"/>
    <w:p>
      <w:pPr>
        <w:pStyle w:val="Heading3"/>
      </w:pPr>
      <w:r>
        <w:t xml:space="preserve">2. Cultural Inclusivity as Core Offering</w:t>
      </w:r>
    </w:p>
    <w:p>
      <w:pPr>
        <w:pStyle w:val="FirstParagraph"/>
      </w:pPr>
      <w:r>
        <w:t xml:space="preserve">Birmingham Bloom Hair Collective differentiates through specialized services tailored to the city’s demographics. The hairdresser team undergoes mandatory training in textured hair, cultural practices (e.g., Afro-Caribbean protective styles), and inclusive customer communication. Service packages are developed with input from Birmingham community leaders: "Sparkbrook Pride Package" for Black women, "Baltic Braid Bundle" for South Asian clients, and all-inclusive consultations with translators available at no extra cost. This approach directly addresses unmet needs in United Kingdom Birmingham’s hairdressing sector.</w:t>
      </w:r>
    </w:p>
    <w:bookmarkEnd w:id="25"/>
    <w:bookmarkStart w:id="26" w:name="community-led-engagement"/>
    <w:p>
      <w:pPr>
        <w:pStyle w:val="Heading3"/>
      </w:pPr>
      <w:r>
        <w:t xml:space="preserve">3. Community-Led Engagement</w:t>
      </w:r>
    </w:p>
    <w:p>
      <w:pPr>
        <w:pStyle w:val="FirstParagraph"/>
      </w:pPr>
      <w:r>
        <w:t xml:space="preserve">A cornerstone of this Marketing Plan is active participation in Birmingham's civic life. The salon will sponsor the annual "Birmingham Pride Street Market" and host free monthly workshops at libraries in Acocks Green and Small Heath on topics like "Haircare for Workwear" or "Affordable Styling Tips." Partnering with local charities (e.g., Birmingham City Council’s Youth Employment Program) to offer free hairdressing sessions for disadvantaged teens reinforces community trust. Each event will include QR codes linking to exclusive Birmingham-based offers, turning engagement into measurable leads.</w:t>
      </w:r>
    </w:p>
    <w:bookmarkEnd w:id="26"/>
    <w:bookmarkStart w:id="27" w:name="loyalty-local-partnerships"/>
    <w:p>
      <w:pPr>
        <w:pStyle w:val="Heading3"/>
      </w:pPr>
      <w:r>
        <w:t xml:space="preserve">4. Loyalty &amp; Local Partnerships</w:t>
      </w:r>
    </w:p>
    <w:p>
      <w:pPr>
        <w:pStyle w:val="FirstParagraph"/>
      </w:pPr>
      <w:r>
        <w:t xml:space="preserve">The "Bloom Rewards" program rewards clients with points redeemable at Birmingham businesses (e.g., 50 points = £5 off at The Coffee House in Digbeth). This creates a symbiotic ecosystem where salon visits drive footfall for local partners, who reciprocate by promoting the hairdresser to their customers. Loyalty tiers are designed around Birmingham life: "City Explorer" (10 visits) unlocks a free bus pass, "Neighbourhood Hero" (25 visits) grants priority booking for city events.</w:t>
      </w:r>
    </w:p>
    <w:bookmarkEnd w:id="27"/>
    <w:bookmarkStart w:id="28" w:name="X017f434de033911cbd40bb8c5a5b11891cda92d"/>
    <w:p>
      <w:pPr>
        <w:pStyle w:val="Heading3"/>
      </w:pPr>
      <w:r>
        <w:t xml:space="preserve">5. PR &amp; Media Relations in United Kingdom Birmingham</w:t>
      </w:r>
    </w:p>
    <w:p>
      <w:pPr>
        <w:pStyle w:val="FirstParagraph"/>
      </w:pPr>
      <w:r>
        <w:t xml:space="preserve">Cultivating relationships with Birmingham-focused media is critical. The hairdresser will pitch stories to *Birmingham Mail*, *BRUM Magazine*, and BBC West Midlands on topics like "How Birmingham’s Hair Culture is Changing Beauty Standards." A launch event at the city’s new Eastside Cinema venue will feature a mini exhibition of "Hair as Heritage," curated with local artists, generating organic coverage across UK regional press.</w:t>
      </w:r>
    </w:p>
    <w:bookmarkEnd w:id="28"/>
    <w:bookmarkEnd w:id="29"/>
    <w:bookmarkStart w:id="30" w:name="budget-allocation"/>
    <w:p>
      <w:pPr>
        <w:pStyle w:val="Heading2"/>
      </w:pPr>
      <w:r>
        <w:t xml:space="preserve">Budget Allocation</w:t>
      </w:r>
    </w:p>
    <w:p>
      <w:pPr>
        <w:pStyle w:val="FirstParagraph"/>
      </w:pPr>
      <w:r>
        <w:t xml:space="preserve">Of the total £18,500 marketing budget:</w:t>
      </w:r>
    </w:p>
    <w:p>
      <w:pPr>
        <w:numPr>
          <w:ilvl w:val="0"/>
          <w:numId w:val="1002"/>
        </w:numPr>
        <w:pStyle w:val="Compact"/>
      </w:pPr>
      <w:r>
        <w:t xml:space="preserve">40% Digital Advertising (Birmingham-specific geo-targeting)</w:t>
      </w:r>
    </w:p>
    <w:p>
      <w:pPr>
        <w:numPr>
          <w:ilvl w:val="0"/>
          <w:numId w:val="1002"/>
        </w:numPr>
        <w:pStyle w:val="Compact"/>
      </w:pPr>
      <w:r>
        <w:t xml:space="preserve">30% Community Events &amp; Partnerships</w:t>
      </w:r>
    </w:p>
    <w:p>
      <w:pPr>
        <w:numPr>
          <w:ilvl w:val="0"/>
          <w:numId w:val="1002"/>
        </w:numPr>
        <w:pStyle w:val="Compact"/>
      </w:pPr>
      <w:r>
        <w:t xml:space="preserve">15% PR &amp; Media Relations</w:t>
      </w:r>
    </w:p>
    <w:p>
      <w:pPr>
        <w:numPr>
          <w:ilvl w:val="0"/>
          <w:numId w:val="1002"/>
        </w:numPr>
        <w:pStyle w:val="Compact"/>
      </w:pPr>
      <w:r>
        <w:t xml:space="preserve">15% Inclusive Service Development (staff training, translation tools)</w:t>
      </w:r>
    </w:p>
    <w:bookmarkEnd w:id="30"/>
    <w:bookmarkStart w:id="31" w:name="kpis-for-success"/>
    <w:p>
      <w:pPr>
        <w:pStyle w:val="Heading2"/>
      </w:pPr>
      <w:r>
        <w:t xml:space="preserve">KPIs for Success</w:t>
      </w:r>
    </w:p>
    <w:p>
      <w:pPr>
        <w:pStyle w:val="FirstParagraph"/>
      </w:pPr>
      <w:r>
        <w:t xml:space="preserve">Measurable metrics will track progress against Birmingham-specific goals:</w:t>
      </w:r>
    </w:p>
    <w:p>
      <w:pPr>
        <w:numPr>
          <w:ilvl w:val="0"/>
          <w:numId w:val="1003"/>
        </w:numPr>
        <w:pStyle w:val="Compact"/>
      </w:pPr>
      <w:r>
        <w:rPr>
          <w:bCs/>
          <w:b/>
        </w:rPr>
        <w:t xml:space="preserve">Local Engagement Rate:</w:t>
      </w:r>
      <w:r>
        <w:t xml:space="preserve"> </w:t>
      </w:r>
      <w:r>
        <w:t xml:space="preserve">Social media mentions of "Birmingham" or location tags (target: 40% increase MoM)</w:t>
      </w:r>
    </w:p>
    <w:p>
      <w:pPr>
        <w:numPr>
          <w:ilvl w:val="0"/>
          <w:numId w:val="1003"/>
        </w:numPr>
        <w:pStyle w:val="Compact"/>
      </w:pPr>
      <w:r>
        <w:rPr>
          <w:bCs/>
          <w:b/>
        </w:rPr>
        <w:t xml:space="preserve">Cultural Service Uptake:</w:t>
      </w:r>
      <w:r>
        <w:t xml:space="preserve"> </w:t>
      </w:r>
      <w:r>
        <w:t xml:space="preserve">% of bookings for specialist packages (target: 50% by Month 9)</w:t>
      </w:r>
    </w:p>
    <w:p>
      <w:pPr>
        <w:numPr>
          <w:ilvl w:val="0"/>
          <w:numId w:val="1003"/>
        </w:numPr>
        <w:pStyle w:val="Compact"/>
      </w:pPr>
      <w:r>
        <w:rPr>
          <w:bCs/>
          <w:b/>
        </w:rPr>
        <w:t xml:space="preserve">Community Partnership ROI:</w:t>
      </w:r>
      <w:r>
        <w:t xml:space="preserve"> </w:t>
      </w:r>
      <w:r>
        <w:t xml:space="preserve">Leads generated per event (target: 12+ new clients/event)</w:t>
      </w:r>
    </w:p>
    <w:bookmarkEnd w:id="31"/>
    <w:bookmarkStart w:id="32" w:name="conclusion"/>
    <w:p>
      <w:pPr>
        <w:pStyle w:val="Heading2"/>
      </w:pPr>
      <w:r>
        <w:t xml:space="preserve">Conclusion</w:t>
      </w:r>
    </w:p>
    <w:p>
      <w:pPr>
        <w:pStyle w:val="FirstParagraph"/>
      </w:pPr>
      <w:r>
        <w:t xml:space="preserve">This Marketing Plan positions Birmingham Bloom Hair Collective not merely as a hairdresser but as an integral part of United Kingdom Birmingham’s cultural and economic landscape. By embedding hyperlocal relevance into every strategy—from digital targeting to community partnerships—we transform the salon from a service provider into a trusted neighbourhood institution. The plan addresses Birmingham’s unique market gaps with actionable, culturally intelligent tactics that prioritize relationship-building over transactional marketing. As the city continues its regeneration journey, Birmingham Bloom Hair Collective will be the hairdresser of choice for residents seeking authenticity, expertise, and community connection in United Kingdom Birmingham.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Birmingham Bloom Hair Collective - United Kingdom Birmingham</dc:title>
  <dc:creator/>
  <dc:language>en</dc:language>
  <cp:keywords/>
  <dcterms:created xsi:type="dcterms:W3CDTF">2026-06-05T01:18:35Z</dcterms:created>
  <dcterms:modified xsi:type="dcterms:W3CDTF">2026-06-05T01:18:35Z</dcterms:modified>
</cp:coreProperties>
</file>

<file path=docProps/custom.xml><?xml version="1.0" encoding="utf-8"?>
<Properties xmlns="http://schemas.openxmlformats.org/officeDocument/2006/custom-properties" xmlns:vt="http://schemas.openxmlformats.org/officeDocument/2006/docPropsVTypes"/>
</file>