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e4f5c25a7bd0db63e33336ff32ebbcbd3d1d1b6"/>
    <w:p>
      <w:pPr>
        <w:pStyle w:val="Heading1"/>
      </w:pPr>
      <w:r>
        <w:t xml:space="preserve">Comprehensive Marketing Plan for Human Resources Manager Recruitment in Malaysia Kuala Lumpur</w:t>
      </w:r>
    </w:p>
    <w:bookmarkStart w:id="20" w:name="executive-summary"/>
    <w:p>
      <w:pPr>
        <w:pStyle w:val="Heading2"/>
      </w:pPr>
      <w:r>
        <w:t xml:space="preserve">Executive Summary</w:t>
      </w:r>
    </w:p>
    <w:p>
      <w:pPr>
        <w:pStyle w:val="FirstParagraph"/>
      </w:pPr>
      <w:r>
        <w:t xml:space="preserve">This Marketing Plan outlines a targeted strategy to attract and secure an exceptional Human Resources Manager for our multinational organization operating in Malaysia Kuala Lumpur. Recognizing the critical role of strategic talent acquisition in Southeast Asia's most dynamic business hub, this plan integrates modern recruitment marketing techniques with deep cultural understanding of the Malaysian labor market. The primary objective is to position our Human Resources Manager role as a premier career opportunity that aligns with both organizational goals and local talent expectations within Kuala Lumpur's competitive professional landscape.</w:t>
      </w:r>
    </w:p>
    <w:bookmarkEnd w:id="20"/>
    <w:bookmarkStart w:id="21" w:name="X11e5ea2e229299e35e605ee005d652a8c41b313"/>
    <w:p>
      <w:pPr>
        <w:pStyle w:val="Heading2"/>
      </w:pPr>
      <w:r>
        <w:t xml:space="preserve">Market Analysis: HR Landscape in Malaysia Kuala Lumpur</w:t>
      </w:r>
    </w:p>
    <w:p>
      <w:pPr>
        <w:pStyle w:val="FirstParagraph"/>
      </w:pPr>
      <w:r>
        <w:t xml:space="preserve">The human resources sector in Malaysia Kuala Lumpur is experiencing unprecedented transformation. With KL consistently ranked among Asia's top 10 financial centers, organizations face heightened competition for skilled HR professionals who understand both global best practices and Malaysian cultural nuances. According to recent MDEC reports, 73% of multinational corporations in Malaysia Kuala Lumpur prioritize local HR leadership to navigate complex labor regulations and cultural diversity. Key challenges include: rising talent expectations among Gen Z professionals (68% seek purpose-driven workplaces), increasing demand for digital HR skills (AI recruitment tools, data analytics), and the need for cross-cultural management capabilities in KL's multicultural environment (Malay, Chinese, Indian communities).</w:t>
      </w:r>
    </w:p>
    <w:bookmarkEnd w:id="21"/>
    <w:bookmarkStart w:id="22" w:name="target-audience-profile"/>
    <w:p>
      <w:pPr>
        <w:pStyle w:val="Heading2"/>
      </w:pPr>
      <w:r>
        <w:t xml:space="preserve">Target Audience Profile</w:t>
      </w:r>
    </w:p>
    <w:p>
      <w:pPr>
        <w:pStyle w:val="FirstParagraph"/>
      </w:pPr>
      <w:r>
        <w:t xml:space="preserve">We are targeting mid-to-senior level Human Resources Managers with 7-10 years of experience who demonstrate:</w:t>
      </w:r>
      <w:r>
        <w:t xml:space="preserve"> </w:t>
      </w:r>
      <w:r>
        <w:t xml:space="preserve">- Proven expertise in Malaysian labor law compliance (Employment Act 1955, Industrial Relations Act)</w:t>
      </w:r>
      <w:r>
        <w:t xml:space="preserve"> </w:t>
      </w:r>
      <w:r>
        <w:t xml:space="preserve">- Experience managing multicultural teams in Kuala Lumpur's business environment</w:t>
      </w:r>
      <w:r>
        <w:t xml:space="preserve"> </w:t>
      </w:r>
      <w:r>
        <w:t xml:space="preserve">- Proficiency in digital HR platforms (e.g., SAP SuccessFactors, Workday)</w:t>
      </w:r>
      <w:r>
        <w:t xml:space="preserve"> </w:t>
      </w:r>
      <w:r>
        <w:t xml:space="preserve">- Strong understanding of ASEAN talent mobility frameworks</w:t>
      </w:r>
      <w:r>
        <w:t xml:space="preserve"> </w:t>
      </w:r>
      <w:r>
        <w:t xml:space="preserve">Our ideal candidate will be based within the Klang Valley with established networks across Malaysia Kuala Lumpur's professional ecosystem.</w:t>
      </w:r>
    </w:p>
    <w:bookmarkEnd w:id="22"/>
    <w:bookmarkStart w:id="27" w:name="X4add32101772a6fcb3edce3f90cc75bbf545634"/>
    <w:p>
      <w:pPr>
        <w:pStyle w:val="Heading2"/>
      </w:pPr>
      <w:r>
        <w:t xml:space="preserve">Marketing Strategy: Multi-Channel Recruitment Campaign</w:t>
      </w:r>
    </w:p>
    <w:bookmarkStart w:id="23" w:name="employer-brand-positioning"/>
    <w:p>
      <w:pPr>
        <w:pStyle w:val="Heading3"/>
      </w:pPr>
      <w:r>
        <w:t xml:space="preserve">1. Employer Brand Positioning</w:t>
      </w:r>
    </w:p>
    <w:p>
      <w:pPr>
        <w:pStyle w:val="FirstParagraph"/>
      </w:pPr>
      <w:r>
        <w:t xml:space="preserve">We position the Human Resources Manager role as "The Catalyst for Inclusive Growth in Southeast Asia." This narrative emphasizes leadership opportunities within a company committed to developing Malaysia's talent ecosystem. Key messaging will highlight:</w:t>
      </w:r>
      <w:r>
        <w:t xml:space="preserve"> </w:t>
      </w:r>
      <w:r>
        <w:t xml:space="preserve">• Competitive compensation (5-10% above KL market median)</w:t>
      </w:r>
      <w:r>
        <w:t xml:space="preserve"> </w:t>
      </w:r>
      <w:r>
        <w:t xml:space="preserve">• Career progression path to Group HR Director level</w:t>
      </w:r>
      <w:r>
        <w:t xml:space="preserve"> </w:t>
      </w:r>
      <w:r>
        <w:t xml:space="preserve">• Commitment to DEI initiatives aligned with Malaysian government's National Talent Development Strategy</w:t>
      </w:r>
    </w:p>
    <w:bookmarkEnd w:id="23"/>
    <w:bookmarkStart w:id="24" w:name="digital-recruitment-campaigns"/>
    <w:p>
      <w:pPr>
        <w:pStyle w:val="Heading3"/>
      </w:pPr>
      <w:r>
        <w:t xml:space="preserve">2. Digital Recruitment Campaigns</w:t>
      </w:r>
    </w:p>
    <w:p>
      <w:pPr>
        <w:pStyle w:val="FirstParagraph"/>
      </w:pPr>
      <w:r>
        <w:rPr>
          <w:bCs/>
          <w:b/>
        </w:rPr>
        <w:t xml:space="preserve">Malaysia Kuala Lumpur-specific digital strategy:</w:t>
      </w:r>
      <w:r>
        <w:t xml:space="preserve"> </w:t>
      </w:r>
      <w:r>
        <w:t xml:space="preserve">- LinkedIn Targeted Advertising: Geo-fenced to KL, Penang, and Johor Bahru with content tailored to Malaysian HR professionals (using Bahasa Malaysia for key messaging)</w:t>
      </w:r>
      <w:r>
        <w:t xml:space="preserve"> </w:t>
      </w:r>
      <w:r>
        <w:t xml:space="preserve">- TikTok/Instagram Recruitment Content: Short videos featuring current KL-based HR team members discussing "A Day in the Life of an HR Manager at [Company]"</w:t>
      </w:r>
      <w:r>
        <w:t xml:space="preserve"> </w:t>
      </w:r>
      <w:r>
        <w:t xml:space="preserve">- Localized Career Site Optimization: SEO keywords including "HR jobs Kuala Lumpur", "Human Resources Manager Malaysia", and "Malaysia HR careers" to capture local search volume</w:t>
      </w:r>
    </w:p>
    <w:bookmarkEnd w:id="24"/>
    <w:bookmarkStart w:id="25" w:name="strategic-partnerships"/>
    <w:p>
      <w:pPr>
        <w:pStyle w:val="Heading3"/>
      </w:pPr>
      <w:r>
        <w:t xml:space="preserve">3. Strategic Partnerships</w:t>
      </w:r>
    </w:p>
    <w:p>
      <w:pPr>
        <w:pStyle w:val="FirstParagraph"/>
      </w:pPr>
      <w:r>
        <w:t xml:space="preserve">Forge alliances with key Malaysian institutions:</w:t>
      </w:r>
      <w:r>
        <w:t xml:space="preserve"> </w:t>
      </w:r>
      <w:r>
        <w:t xml:space="preserve">• University of Malaya &amp; Universiti Teknologi Malaysia (UTM) HR departments for campus recruitment drives</w:t>
      </w:r>
      <w:r>
        <w:t xml:space="preserve"> </w:t>
      </w:r>
      <w:r>
        <w:t xml:space="preserve">• Malaysian Institute of Human Resources (MIHR) for exclusive networking events in KL</w:t>
      </w:r>
      <w:r>
        <w:t xml:space="preserve"> </w:t>
      </w:r>
      <w:r>
        <w:t xml:space="preserve">• LinkedIn Learning partnerships offering free HR certification courses to candidates</w:t>
      </w:r>
    </w:p>
    <w:bookmarkEnd w:id="25"/>
    <w:bookmarkStart w:id="26" w:name="community-engagement"/>
    <w:p>
      <w:pPr>
        <w:pStyle w:val="Heading3"/>
      </w:pPr>
      <w:r>
        <w:t xml:space="preserve">4. Community Engagement</w:t>
      </w:r>
    </w:p>
    <w:p>
      <w:pPr>
        <w:pStyle w:val="FirstParagraph"/>
      </w:pPr>
      <w:r>
        <w:t xml:space="preserve">Host the "KL Talent Innovation Summit" at The Majestic Hotel Kuala Lumpur – positioning our organization as a thought leader. This event will feature panel discussions on "Future of HR in Malaysia" with participation from MDEC and HR Association of Malaysia, directly targeting potential Human Resources Manager candidates through professional networking.</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Branding (Phase 1)</w:t>
            </w:r>
          </w:p>
        </w:tc>
        <w:tc>
          <w:tcPr/>
          <w:p>
            <w:pPr>
              <w:pStyle w:val="Compact"/>
              <w:jc w:val="left"/>
            </w:pPr>
            <w:r>
              <w:t xml:space="preserve">Month 1</w:t>
            </w:r>
          </w:p>
        </w:tc>
        <w:tc>
          <w:tcPr/>
          <w:p>
            <w:pPr>
              <w:pStyle w:val="Compact"/>
              <w:jc w:val="left"/>
            </w:pPr>
            <w:r>
              <w:t xml:space="preserve">Cultural audit of KL HR market; develop localized employer branding assets; finalize compensation benchmarking against Malaysia Kuala Lumpur market data</w:t>
            </w:r>
          </w:p>
        </w:tc>
      </w:tr>
      <w:tr>
        <w:tc>
          <w:tcPr/>
          <w:p>
            <w:pPr>
              <w:pStyle w:val="Compact"/>
              <w:jc w:val="left"/>
            </w:pPr>
            <w:r>
              <w:t xml:space="preserve">Content Launch (Phase 2)</w:t>
            </w:r>
          </w:p>
        </w:tc>
        <w:tc>
          <w:tcPr/>
          <w:p>
            <w:pPr>
              <w:pStyle w:val="Compact"/>
              <w:jc w:val="left"/>
            </w:pPr>
            <w:r>
              <w:t xml:space="preserve">Month 2-3</w:t>
            </w:r>
          </w:p>
        </w:tc>
        <w:tc>
          <w:tcPr/>
          <w:p>
            <w:pPr>
              <w:pStyle w:val="Compact"/>
              <w:jc w:val="left"/>
            </w:pPr>
            <w:r>
              <w:t xml:space="preserve">Deploy digital campaigns across platforms; host first KL Talent Innovation Summit; initiate MIHR partnership outreach</w:t>
            </w:r>
          </w:p>
        </w:tc>
      </w:tr>
      <w:tr>
        <w:tc>
          <w:tcPr/>
          <w:p>
            <w:pPr>
              <w:pStyle w:val="Compact"/>
              <w:jc w:val="left"/>
            </w:pPr>
            <w:r>
              <w:t xml:space="preserve">Candidate Engagement (Phase 3)</w:t>
            </w:r>
          </w:p>
        </w:tc>
        <w:tc>
          <w:tcPr/>
          <w:p>
            <w:pPr>
              <w:pStyle w:val="Compact"/>
              <w:jc w:val="left"/>
            </w:pPr>
            <w:r>
              <w:t xml:space="preserve">Month 4-5</w:t>
            </w:r>
          </w:p>
        </w:tc>
        <w:tc>
          <w:tcPr/>
          <w:p>
            <w:pPr>
              <w:pStyle w:val="Compact"/>
              <w:jc w:val="left"/>
            </w:pPr>
            <w:r>
              <w:t xml:space="preserve">Conduct personalized engagement with top candidates; organize virtual tours of our Kuala Lumpur headquarters; facilitate cultural orientation sessions</w:t>
            </w:r>
          </w:p>
        </w:tc>
      </w:tr>
    </w:tbl>
    <w:bookmarkEnd w:id="28"/>
    <w:bookmarkStart w:id="29" w:name="budget-allocation-overview"/>
    <w:p>
      <w:pPr>
        <w:pStyle w:val="Heading2"/>
      </w:pPr>
      <w:r>
        <w:t xml:space="preserve">Budget Allocation Overview</w:t>
      </w:r>
    </w:p>
    <w:p>
      <w:pPr>
        <w:pStyle w:val="FirstParagraph"/>
      </w:pPr>
      <w:r>
        <w:t xml:space="preserve">Total budget: MYR 185,000 (approx. USD 41,300)</w:t>
      </w:r>
      <w:r>
        <w:t xml:space="preserve"> </w:t>
      </w:r>
      <w:r>
        <w:t xml:space="preserve">• Digital Advertising: 35% (Focus on KL geo-targeting)</w:t>
      </w:r>
      <w:r>
        <w:t xml:space="preserve"> </w:t>
      </w:r>
      <w:r>
        <w:t xml:space="preserve">• Events &amp; Partnerships: 45% (Including summit at KL venue)</w:t>
      </w:r>
      <w:r>
        <w:t xml:space="preserve"> </w:t>
      </w:r>
      <w:r>
        <w:t xml:space="preserve">• Content Creation: 15% (Multilingual recruitment assets)</w:t>
      </w:r>
      <w:r>
        <w:t xml:space="preserve"> </w:t>
      </w:r>
      <w:r>
        <w:t xml:space="preserve">• Analytics &amp; Optimization: 5%</w:t>
      </w:r>
    </w:p>
    <w:bookmarkEnd w:id="29"/>
    <w:bookmarkStart w:id="30" w:name="performance-metrics"/>
    <w:p>
      <w:pPr>
        <w:pStyle w:val="Heading2"/>
      </w:pPr>
      <w:r>
        <w:t xml:space="preserve">Performance Metrics</w:t>
      </w:r>
    </w:p>
    <w:p>
      <w:pPr>
        <w:pStyle w:val="FirstParagraph"/>
      </w:pPr>
      <w:r>
        <w:t xml:space="preserve">We will measure success through these KPIs specifically calibrated for Malaysia Kuala Lumpur market conditions:</w:t>
      </w:r>
    </w:p>
    <w:p>
      <w:pPr>
        <w:numPr>
          <w:ilvl w:val="0"/>
          <w:numId w:val="1001"/>
        </w:numPr>
        <w:pStyle w:val="Compact"/>
      </w:pPr>
      <w:r>
        <w:rPr>
          <w:bCs/>
          <w:b/>
        </w:rPr>
        <w:t xml:space="preserve">Quality of Application Rate:</w:t>
      </w:r>
      <w:r>
        <w:t xml:space="preserve"> </w:t>
      </w:r>
      <w:r>
        <w:t xml:space="preserve">Target 40% increase in qualified applications from KL-based candidates compared to previous recruitment cycles</w:t>
      </w:r>
    </w:p>
    <w:p>
      <w:pPr>
        <w:numPr>
          <w:ilvl w:val="0"/>
          <w:numId w:val="1001"/>
        </w:numPr>
        <w:pStyle w:val="Compact"/>
      </w:pPr>
      <w:r>
        <w:rPr>
          <w:bCs/>
          <w:b/>
        </w:rPr>
        <w:t xml:space="preserve">Candidate Engagement Rate:</w:t>
      </w:r>
      <w:r>
        <w:t xml:space="preserve"> </w:t>
      </w:r>
      <w:r>
        <w:t xml:space="preserve">Minimum 65% completion rate for our interactive Malaysian culture assessment tool</w:t>
      </w:r>
    </w:p>
    <w:p>
      <w:pPr>
        <w:numPr>
          <w:ilvl w:val="0"/>
          <w:numId w:val="1001"/>
        </w:numPr>
        <w:pStyle w:val="Compact"/>
      </w:pPr>
      <w:r>
        <w:rPr>
          <w:bCs/>
          <w:b/>
        </w:rPr>
        <w:t xml:space="preserve">Talent Conversion Ratio:</w:t>
      </w:r>
      <w:r>
        <w:t xml:space="preserve"> </w:t>
      </w:r>
      <w:r>
        <w:t xml:space="preserve">Achieve 25% interview-to-offer ratio (above KL industry average of 18%)</w:t>
      </w:r>
    </w:p>
    <w:p>
      <w:pPr>
        <w:numPr>
          <w:ilvl w:val="0"/>
          <w:numId w:val="1001"/>
        </w:numPr>
        <w:pStyle w:val="Compact"/>
      </w:pPr>
      <w:r>
        <w:rPr>
          <w:bCs/>
          <w:b/>
        </w:rPr>
        <w:t xml:space="preserve">Cultural Fit Score:</w:t>
      </w:r>
      <w:r>
        <w:t xml:space="preserve"> </w:t>
      </w:r>
      <w:r>
        <w:t xml:space="preserve">Average 4.5/5 from current KL HR team members in candidate evaluations</w:t>
      </w:r>
    </w:p>
    <w:bookmarkEnd w:id="30"/>
    <w:bookmarkStart w:id="31" w:name="X593ab827f252f1b026d4127a16699f19a0b23a5"/>
    <w:p>
      <w:pPr>
        <w:pStyle w:val="Heading2"/>
      </w:pPr>
      <w:r>
        <w:t xml:space="preserve">Why This Marketing Plan Works for Malaysia Kuala Lumpur</w:t>
      </w:r>
    </w:p>
    <w:p>
      <w:pPr>
        <w:pStyle w:val="FirstParagraph"/>
      </w:pPr>
      <w:r>
        <w:t xml:space="preserve">This strategic approach addresses critical regional nuances that generic recruitment campaigns miss. Unlike standard global HR searches, our plan:</w:t>
      </w:r>
      <w:r>
        <w:t xml:space="preserve"> </w:t>
      </w:r>
      <w:r>
        <w:t xml:space="preserve">• Respects Malaysian work culture values (e.g., emphasis on relationship-building over transactional communication)</w:t>
      </w:r>
      <w:r>
        <w:t xml:space="preserve"> </w:t>
      </w:r>
      <w:r>
        <w:t xml:space="preserve">• Incorporates local language elements (Bahasa Malaysia in key materials) without compromising professionalism</w:t>
      </w:r>
      <w:r>
        <w:t xml:space="preserve"> </w:t>
      </w:r>
      <w:r>
        <w:t xml:space="preserve">• Aligns with KL's specific labor market trends (e.g., growing demand for HR tech skills in 2024 job reports)</w:t>
      </w:r>
      <w:r>
        <w:t xml:space="preserve"> </w:t>
      </w:r>
      <w:r>
        <w:t xml:space="preserve">• Leverages Malaysia's emerging focus on sustainable talent development as per the 12th Malaysia Plan</w:t>
      </w:r>
    </w:p>
    <w:bookmarkEnd w:id="31"/>
    <w:bookmarkStart w:id="32" w:name="X6f685ca118a429ac1b25c4551d9a5d4c84619c9"/>
    <w:p>
      <w:pPr>
        <w:pStyle w:val="Heading2"/>
      </w:pPr>
      <w:r>
        <w:t xml:space="preserve">Conclusion: Strategic Imperative for Human Resources Manager Recruitment</w:t>
      </w:r>
    </w:p>
    <w:p>
      <w:pPr>
        <w:pStyle w:val="FirstParagraph"/>
      </w:pPr>
      <w:r>
        <w:t xml:space="preserve">In today's competitive landscape of Malaysia Kuala Lumpur, attracting a world-class Human Resources Manager requires more than a standard job posting – it demands a sophisticated marketing approach. This Marketing Plan transforms recruitment into an employer branding initiative that resonates with Malaysian professionals while meeting our strategic business needs. By implementing this culturally intelligent strategy, we will position ourselves as the preferred employer for top-tier HR talent in Kuala Lumpur, directly contributing to our long-term success in Southeast Asia's most vibrant business ecosystem.</w:t>
      </w:r>
    </w:p>
    <w:p>
      <w:pPr>
        <w:pStyle w:val="BodyText"/>
      </w:pPr>
      <w:r>
        <w:t xml:space="preserve">As the cornerstone of our organizational development strategy, securing an exceptional Human Resources Manager through this targeted approach will drive employee engagement, retention rates and cultural alignment across all Malaysia Kuala Lumpur operations. This Marketing Plan ensures we not only fill a critical role but establish a recruitment benchmark for future talent acquisition across the ASEAN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Malaysia Kuala Lumpur</dc:title>
  <dc:creator/>
  <dc:language>en</dc:language>
  <cp:keywords/>
  <dcterms:created xsi:type="dcterms:W3CDTF">2026-07-21T14:40:13Z</dcterms:created>
  <dcterms:modified xsi:type="dcterms:W3CDTF">2026-07-21T14:40:13Z</dcterms:modified>
</cp:coreProperties>
</file>

<file path=docProps/custom.xml><?xml version="1.0" encoding="utf-8"?>
<Properties xmlns="http://schemas.openxmlformats.org/officeDocument/2006/custom-properties" xmlns:vt="http://schemas.openxmlformats.org/officeDocument/2006/docPropsVTypes"/>
</file>