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9" w:name="X3138f11ca6c354fba25fef2b830420b4eb0554f"/>
    <w:p>
      <w:pPr>
        <w:pStyle w:val="Heading1"/>
      </w:pPr>
      <w:r>
        <w:t xml:space="preserve">Comprehensive Marketing Plan for Recruiting a Human Resources Manager in Saint Petersburg, Russia</w:t>
      </w:r>
    </w:p>
    <w:bookmarkStart w:id="20" w:name="executive-summary"/>
    <w:p>
      <w:pPr>
        <w:pStyle w:val="Heading2"/>
      </w:pPr>
      <w:r>
        <w:t xml:space="preserve">Executive Summary</w:t>
      </w:r>
    </w:p>
    <w:p>
      <w:pPr>
        <w:pStyle w:val="FirstParagraph"/>
      </w:pPr>
      <w:r>
        <w:t xml:space="preserve">This Marketing Plan outlines a targeted strategy to attract and secure an exceptional Human Resources Manager for our organization's expanding operations in Saint Petersburg, Russia. As the second-largest city in Russia and a major economic hub with over 5 million inhabitants, Saint Petersburg demands HR leadership capable of navigating complex local labor dynamics while aligning with global corporate standards. Our goal is to position this critical role as an opportunity for transformative talent development within Russia's most culturally vibrant business environment, leveraging Saint Petersburg's unique workforce ecosystem to establish a competitive recruitment advantage.</w:t>
      </w:r>
    </w:p>
    <w:bookmarkEnd w:id="20"/>
    <w:bookmarkStart w:id="21" w:name="X5f56941dcb4311ba4f87e1052fc85ec7bb5e4e3"/>
    <w:p>
      <w:pPr>
        <w:pStyle w:val="Heading2"/>
      </w:pPr>
      <w:r>
        <w:t xml:space="preserve">Market Analysis: HR Landscape in Saint Petersburg, Russia</w:t>
      </w:r>
    </w:p>
    <w:p>
      <w:pPr>
        <w:pStyle w:val="FirstParagraph"/>
      </w:pPr>
      <w:r>
        <w:t xml:space="preserve">St. Petersburg operates as a distinct economic zone within Russia with specialized labor market characteristics. The city hosts 45% of Russia's IT sector and 30% of its pharmaceutical industry, creating high demand for HR professionals skilled in technical talent acquisition and cross-cultural management. Current vacancies for Senior HR Managers show a 28% year-over-year increase (Rosstat, Q1 2023), yet only 17% of local candidates possess the required bilingual (Russian/English) and international compliance expertise. Saint Petersburg's talent pool is particularly strong in EU-recognized HR certifications (SHRM, CIPD), but lacks depth in modern talent analytics – an opportunity we will capitalize on. Crucially, Russian labor laws require strict adherence to Federal Law No. 198-FZ (2017) regarding employee data protection and collective bargaining, making local legal expertise non-negotiable for the role.</w:t>
      </w:r>
    </w:p>
    <w:bookmarkEnd w:id="21"/>
    <w:bookmarkStart w:id="22" w:name="target-candidate-profile"/>
    <w:p>
      <w:pPr>
        <w:pStyle w:val="Heading2"/>
      </w:pPr>
      <w:r>
        <w:t xml:space="preserve">Target Candidate Profile</w:t>
      </w:r>
    </w:p>
    <w:p>
      <w:pPr>
        <w:pStyle w:val="FirstParagraph"/>
      </w:pPr>
      <w:r>
        <w:t xml:space="preserve">We seek a Human Resources Manager with 5+ years' experience in multinational corporations operating within Russia. Ideal candidates must demonstrate:</w:t>
      </w:r>
    </w:p>
    <w:p>
      <w:pPr>
        <w:numPr>
          <w:ilvl w:val="0"/>
          <w:numId w:val="1001"/>
        </w:numPr>
        <w:pStyle w:val="Compact"/>
      </w:pPr>
      <w:r>
        <w:t xml:space="preserve">Fluency in Russian (native) and English (C1 level)</w:t>
      </w:r>
    </w:p>
    <w:p>
      <w:pPr>
        <w:numPr>
          <w:ilvl w:val="0"/>
          <w:numId w:val="1001"/>
        </w:numPr>
        <w:pStyle w:val="Compact"/>
      </w:pPr>
      <w:r>
        <w:t xml:space="preserve">Proven experience managing 200+ employee portfolios across Saint Petersburg's diverse sectors</w:t>
      </w:r>
    </w:p>
    <w:p>
      <w:pPr>
        <w:numPr>
          <w:ilvl w:val="0"/>
          <w:numId w:val="1001"/>
        </w:numPr>
        <w:pStyle w:val="Compact"/>
      </w:pPr>
      <w:r>
        <w:t xml:space="preserve">Expertise in navigating Russia's complex labor framework, including collective bargaining agreements</w:t>
      </w:r>
    </w:p>
    <w:p>
      <w:pPr>
        <w:numPr>
          <w:ilvl w:val="0"/>
          <w:numId w:val="1001"/>
        </w:numPr>
        <w:pStyle w:val="Compact"/>
      </w:pPr>
      <w:r>
        <w:t xml:space="preserve">Solutions-oriented approach to talent retention in competitive markets like St. Petersburg (where turnover averages 18% annually)</w:t>
      </w:r>
    </w:p>
    <w:p>
      <w:pPr>
        <w:numPr>
          <w:ilvl w:val="0"/>
          <w:numId w:val="1001"/>
        </w:numPr>
        <w:pStyle w:val="Compact"/>
      </w:pPr>
      <w:r>
        <w:t xml:space="preserve">Cultural intelligence for engaging with Saint Petersburg's university-educated workforce (75% of professionals hold advanced degrees)</w:t>
      </w:r>
    </w:p>
    <w:bookmarkEnd w:id="22"/>
    <w:bookmarkStart w:id="23" w:name="Xc8e875e2e3b7fa5123a7802216182cd535bf605"/>
    <w:p>
      <w:pPr>
        <w:pStyle w:val="Heading2"/>
      </w:pPr>
      <w:r>
        <w:t xml:space="preserve">Unique Value Proposition: Why Choose This Role in Saint Petersburg?</w:t>
      </w:r>
    </w:p>
    <w:p>
      <w:pPr>
        <w:pStyle w:val="FirstParagraph"/>
      </w:pPr>
      <w:r>
        <w:t xml:space="preserve">We position this Human Resources Manager role as a career accelerator within Russia's most dynamic business city. Candidates will gain exclusive opportunities to:</w:t>
      </w:r>
    </w:p>
    <w:p>
      <w:pPr>
        <w:numPr>
          <w:ilvl w:val="0"/>
          <w:numId w:val="1002"/>
        </w:numPr>
        <w:pStyle w:val="Compact"/>
      </w:pPr>
      <w:r>
        <w:t xml:space="preserve">Lead HR transformation for a Fortune 500 company's expanding Russian operations</w:t>
      </w:r>
    </w:p>
    <w:p>
      <w:pPr>
        <w:numPr>
          <w:ilvl w:val="0"/>
          <w:numId w:val="1002"/>
        </w:numPr>
        <w:pStyle w:val="Compact"/>
      </w:pPr>
      <w:r>
        <w:t xml:space="preserve">Shape talent strategy in Saint Petersburg – home to the country's highest concentration of innovation hubs (e.g., Skolkovo Innovation Center)</w:t>
      </w:r>
    </w:p>
    <w:p>
      <w:pPr>
        <w:numPr>
          <w:ilvl w:val="0"/>
          <w:numId w:val="1002"/>
        </w:numPr>
        <w:pStyle w:val="Compact"/>
      </w:pPr>
      <w:r>
        <w:t xml:space="preserve">Implement AI-driven recruitment tools tailored for Russia's labor market, reducing time-to-hire by 40%</w:t>
      </w:r>
    </w:p>
    <w:p>
      <w:pPr>
        <w:numPr>
          <w:ilvl w:val="0"/>
          <w:numId w:val="1002"/>
        </w:numPr>
        <w:pStyle w:val="Compact"/>
      </w:pPr>
      <w:r>
        <w:t xml:space="preserve">Receive a competitive compensation package including housing allowance and relocation support – critical in Saint Petersburg's high-cost urban environment (rents average $850/month for 1-bedroom apartments)</w:t>
      </w:r>
    </w:p>
    <w:bookmarkEnd w:id="23"/>
    <w:bookmarkStart w:id="25" w:name="recruitment-marketing-strategy"/>
    <w:p>
      <w:pPr>
        <w:pStyle w:val="Heading2"/>
      </w:pPr>
      <w:r>
        <w:t xml:space="preserve">Recruitment Marketing Strategy</w:t>
      </w:r>
    </w:p>
    <w:p>
      <w:pPr>
        <w:pStyle w:val="FirstParagraph"/>
      </w:pPr>
      <w:r>
        <w:t xml:space="preserve">Our approach combines digital precision with local cultural resonance. We reject generic job boards in favor of targeted channels where Saint Petersburg's HR talent actively engages:</w:t>
      </w:r>
    </w:p>
    <w:bookmarkStart w:id="24" w:name="digital-tactics"/>
    <w:p>
      <w:pPr>
        <w:pStyle w:val="Heading3"/>
      </w:pPr>
      <w:r>
        <w:t xml:space="preserve">Digital Tactics</w:t>
      </w:r>
    </w:p>
    <w:p>
      <w:pPr>
        <w:numPr>
          <w:ilvl w:val="0"/>
          <w:numId w:val="1003"/>
        </w:numPr>
        <w:pStyle w:val="Compact"/>
      </w:pPr>
      <w:r>
        <w:rPr>
          <w:bCs/>
          <w:b/>
        </w:rPr>
        <w:t xml:space="preserve">LinkedIn Targeted Campaigns:</w:t>
      </w:r>
      <w:r>
        <w:t xml:space="preserve"> </w:t>
      </w:r>
      <w:r>
        <w:t xml:space="preserve">Geo-fenced ads targeting HR professionals within 50km of Saint Petersburg, filtering for companies like Yandex, Gazprom, and local subsidiaries of Siemens. Content will feature video testimonials from our current St. Petersburg leadership.</w:t>
      </w:r>
    </w:p>
    <w:p>
      <w:pPr>
        <w:numPr>
          <w:ilvl w:val="0"/>
          <w:numId w:val="1003"/>
        </w:numPr>
        <w:pStyle w:val="Compact"/>
      </w:pPr>
      <w:r>
        <w:rPr>
          <w:bCs/>
          <w:b/>
        </w:rPr>
        <w:t xml:space="preserve">Local Professional Networks:</w:t>
      </w:r>
      <w:r>
        <w:t xml:space="preserve"> </w:t>
      </w:r>
      <w:r>
        <w:t xml:space="preserve">Partnerships with key Saint Petersburg institutions: Saint Petersburg State University (HSE), Russian HR Association (RHRU), and local industry chambers (e.g., Saint Petersburg Chamber of Commerce). Exclusive webinars on "HR Trends in Russia's Second Capital" will be co-hosted.</w:t>
      </w:r>
    </w:p>
    <w:p>
      <w:pPr>
        <w:numPr>
          <w:ilvl w:val="0"/>
          <w:numId w:val="1003"/>
        </w:numPr>
        <w:pStyle w:val="Compact"/>
      </w:pPr>
      <w:r>
        <w:rPr>
          <w:bCs/>
          <w:b/>
        </w:rPr>
        <w:t xml:space="preserve">SEO-Optimized Career Page:</w:t>
      </w:r>
      <w:r>
        <w:t xml:space="preserve"> </w:t>
      </w:r>
      <w:r>
        <w:t xml:space="preserve">Multilingual site with Russian-dominant content highlighting St. Petersburg-specific benefits (e.g., "Live near the Neva River while leading talent strategy for a global brand"). Localized keywords like "HR Manager Saint Petersburg salary" will be prioritized.</w:t>
      </w:r>
    </w:p>
    <w:p>
      <w:pPr>
        <w:pStyle w:val="FirstParagraph"/>
      </w:pPr>
      <w:r>
        <w:t xml:space="preserve">Cultural Adaptation Tactics</w:t>
      </w:r>
    </w:p>
    <w:p>
      <w:pPr>
        <w:pStyle w:val="BodyText"/>
      </w:pPr>
      <w:r>
        <w:t xml:space="preserve">Understanding that Saint Petersburg HR professionals value prestige and intellectual engagement, we'll emphasize:</w:t>
      </w:r>
    </w:p>
    <w:p>
      <w:pPr>
        <w:numPr>
          <w:ilvl w:val="0"/>
          <w:numId w:val="1004"/>
        </w:numPr>
        <w:pStyle w:val="Compact"/>
      </w:pPr>
      <w:r>
        <w:t xml:space="preserve">Participation in the "Saint Petersburg HR Innovation Summit" (October 2024) as a speaking opportunity</w:t>
      </w:r>
    </w:p>
    <w:p>
      <w:pPr>
        <w:numPr>
          <w:ilvl w:val="0"/>
          <w:numId w:val="1004"/>
        </w:numPr>
        <w:pStyle w:val="Compact"/>
      </w:pPr>
      <w:r>
        <w:t xml:space="preserve">Certification support for Russian legal compliance training (mandatory under Labor Code Article 37)</w:t>
      </w:r>
    </w:p>
    <w:p>
      <w:pPr>
        <w:numPr>
          <w:ilvl w:val="0"/>
          <w:numId w:val="1004"/>
        </w:numPr>
        <w:pStyle w:val="Compact"/>
      </w:pPr>
      <w:r>
        <w:t xml:space="preserve">Highlighting Saint Petersburg's cultural advantages: "Lead HR initiatives while experiencing the city's world-class museums, opera, and winter festivals"</w:t>
      </w:r>
    </w:p>
    <w:bookmarkEnd w:id="24"/>
    <w:bookmarkEnd w:id="25"/>
    <w:bookmarkStart w:id="26" w:name="timeline-budget-allocation"/>
    <w:p>
      <w:pPr>
        <w:pStyle w:val="Heading2"/>
      </w:pPr>
      <w:r>
        <w:t xml:space="preserve">Timeline &amp;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Market Research &amp; Persona Refinement</w:t>
            </w:r>
          </w:p>
        </w:tc>
        <w:tc>
          <w:tcPr/>
          <w:p>
            <w:pPr>
              <w:pStyle w:val="Compact"/>
              <w:jc w:val="left"/>
            </w:pPr>
            <w:r>
              <w:t xml:space="preserve">Month 1</w:t>
            </w:r>
          </w:p>
        </w:tc>
        <w:tc>
          <w:tcPr/>
          <w:p>
            <w:pPr>
              <w:pStyle w:val="Compact"/>
              <w:jc w:val="left"/>
            </w:pPr>
            <w:r>
              <w:t xml:space="preserve">15%</w:t>
            </w:r>
          </w:p>
        </w:tc>
      </w:tr>
      <w:tr>
        <w:tc>
          <w:tcPr/>
          <w:p>
            <w:pPr>
              <w:pStyle w:val="Compact"/>
              <w:jc w:val="left"/>
            </w:pPr>
            <w:r>
              <w:t xml:space="preserve">Campaign Launch (Digital + Partnerships)</w:t>
            </w:r>
          </w:p>
        </w:tc>
        <w:tc>
          <w:tcPr/>
          <w:p>
            <w:pPr>
              <w:pStyle w:val="Compact"/>
              <w:jc w:val="left"/>
            </w:pPr>
            <w:r>
              <w:t xml:space="preserve">Months 2-3</w:t>
            </w:r>
          </w:p>
        </w:tc>
        <w:tc>
          <w:tcPr/>
          <w:p>
            <w:pPr>
              <w:pStyle w:val="Compact"/>
              <w:jc w:val="left"/>
            </w:pPr>
            <w:r>
              <w:t xml:space="preserve">60%</w:t>
            </w:r>
          </w:p>
        </w:tc>
      </w:tr>
      <w:tr>
        <w:tc>
          <w:tcPr/>
          <w:p>
            <w:pPr>
              <w:pStyle w:val="Compact"/>
              <w:jc w:val="left"/>
            </w:pPr>
            <w:r>
              <w:t xml:space="preserve">Candidate Engagement &amp; Interviews</w:t>
            </w:r>
          </w:p>
        </w:tc>
        <w:tc>
          <w:tcPr/>
          <w:p>
            <w:pPr>
              <w:pStyle w:val="Compact"/>
              <w:jc w:val="left"/>
            </w:pPr>
            <w:r>
              <w:t xml:space="preserve">Months 3-4</w:t>
            </w:r>
          </w:p>
        </w:tc>
        <w:tc>
          <w:tcPr/>
          <w:p>
            <w:pPr>
              <w:pStyle w:val="Compact"/>
              <w:jc w:val="left"/>
            </w:pPr>
            <w:r>
              <w:t xml:space="preserve">20%</w:t>
            </w:r>
          </w:p>
        </w:tc>
      </w:tr>
      <w:tr>
        <w:tc>
          <w:tcPr/>
          <w:p>
            <w:pPr>
              <w:pStyle w:val="Compact"/>
              <w:jc w:val="left"/>
            </w:pPr>
            <w:r>
              <w:t xml:space="preserve">Offer Management &amp; Relocation</w:t>
            </w:r>
          </w:p>
        </w:tc>
        <w:tc>
          <w:tcPr/>
          <w:p>
            <w:pPr>
              <w:pStyle w:val="Compact"/>
              <w:jc w:val="left"/>
            </w:pPr>
            <w:r>
              <w:t xml:space="preserve">Month 5</w:t>
            </w:r>
          </w:p>
        </w:tc>
        <w:tc>
          <w:tcPr/>
          <w:p>
            <w:pPr>
              <w:pStyle w:val="Compact"/>
              <w:jc w:val="left"/>
            </w:pPr>
            <w:r>
              <w:t xml:space="preserve">5%</w:t>
            </w:r>
          </w:p>
        </w:tc>
      </w:tr>
    </w:tbl>
    <w:bookmarkEnd w:id="26"/>
    <w:bookmarkStart w:id="27" w:name="key-performance-indicators-kpis"/>
    <w:p>
      <w:pPr>
        <w:pStyle w:val="Heading2"/>
      </w:pPr>
      <w:r>
        <w:t xml:space="preserve">Key Performance Indicators (KPIs)</w:t>
      </w:r>
    </w:p>
    <w:p>
      <w:pPr>
        <w:pStyle w:val="FirstParagraph"/>
      </w:pPr>
      <w:r>
        <w:t xml:space="preserve">We will measure success against these Saint Petersburg-specific benchmarks:</w:t>
      </w:r>
    </w:p>
    <w:p>
      <w:pPr>
        <w:numPr>
          <w:ilvl w:val="0"/>
          <w:numId w:val="1005"/>
        </w:numPr>
        <w:pStyle w:val="Compact"/>
      </w:pPr>
      <w:r>
        <w:rPr>
          <w:bCs/>
          <w:b/>
        </w:rPr>
        <w:t xml:space="preserve">Quality of Hire:</w:t>
      </w:r>
      <w:r>
        <w:t xml:space="preserve"> </w:t>
      </w:r>
      <w:r>
        <w:t xml:space="preserve">90% candidate retention at 18 months (vs. industry average 75% in Russia)</w:t>
      </w:r>
    </w:p>
    <w:p>
      <w:pPr>
        <w:numPr>
          <w:ilvl w:val="0"/>
          <w:numId w:val="1005"/>
        </w:numPr>
        <w:pStyle w:val="Compact"/>
      </w:pPr>
      <w:r>
        <w:rPr>
          <w:bCs/>
          <w:b/>
        </w:rPr>
        <w:t xml:space="preserve">Time-to-Fill:</w:t>
      </w:r>
      <w:r>
        <w:t xml:space="preserve"> </w:t>
      </w:r>
      <w:r>
        <w:t xml:space="preserve">Reduce from current 60 days to ≤45 days through targeted Saint Petersburg sourcing</w:t>
      </w:r>
    </w:p>
    <w:p>
      <w:pPr>
        <w:numPr>
          <w:ilvl w:val="0"/>
          <w:numId w:val="1005"/>
        </w:numPr>
        <w:pStyle w:val="Compact"/>
      </w:pPr>
      <w:r>
        <w:rPr>
          <w:bCs/>
          <w:b/>
        </w:rPr>
        <w:t xml:space="preserve">Talent Pipeline Depth:</w:t>
      </w:r>
      <w:r>
        <w:t xml:space="preserve"> </w:t>
      </w:r>
      <w:r>
        <w:t xml:space="preserve">Achieve 120+ qualified candidates from St. Petersburg-based channels</w:t>
      </w:r>
    </w:p>
    <w:p>
      <w:pPr>
        <w:numPr>
          <w:ilvl w:val="0"/>
          <w:numId w:val="1005"/>
        </w:numPr>
        <w:pStyle w:val="Compact"/>
      </w:pPr>
      <w:r>
        <w:rPr>
          <w:bCs/>
          <w:b/>
        </w:rPr>
        <w:t xml:space="preserve">Candidate Satisfaction:</w:t>
      </w:r>
      <w:r>
        <w:t xml:space="preserve"> </w:t>
      </w:r>
      <w:r>
        <w:t xml:space="preserve">≥85% positive feedback on cultural/role alignment during recruitment (measured via post-interview surveys)</w:t>
      </w:r>
    </w:p>
    <w:p>
      <w:pPr>
        <w:numPr>
          <w:ilvl w:val="0"/>
          <w:numId w:val="1005"/>
        </w:numPr>
        <w:pStyle w:val="Compact"/>
      </w:pPr>
      <w:r>
        <w:rPr>
          <w:bCs/>
          <w:b/>
        </w:rPr>
        <w:t xml:space="preserve">Cost Per Hire:</w:t>
      </w:r>
      <w:r>
        <w:t xml:space="preserve"> </w:t>
      </w:r>
      <w:r>
        <w:t xml:space="preserve">Maintain ≤$3,200 (below Russia's average of $4,100 for senior HR roles)</w:t>
      </w:r>
    </w:p>
    <w:bookmarkEnd w:id="27"/>
    <w:bookmarkStart w:id="28" w:name="Xb0cfeaaa9d9bae651a88991e2143fbce2e19ca7"/>
    <w:p>
      <w:pPr>
        <w:pStyle w:val="Heading2"/>
      </w:pPr>
      <w:r>
        <w:t xml:space="preserve">Conclusion: Strategic Alignment with Saint Petersburg's Growth</w:t>
      </w:r>
    </w:p>
    <w:p>
      <w:pPr>
        <w:pStyle w:val="FirstParagraph"/>
      </w:pPr>
      <w:r>
        <w:t xml:space="preserve">This Marketing Plan recognizes that recruiting a Human Resources Manager in Russia Saint Petersburg requires more than standard HR tactics – it demands deep understanding of the city's unique professional ecosystem. By positioning the role as pivotal to our strategic growth within Russia's cultural and economic heartland, we transform recruitment from a transactional process into an employer branding opportunity. Success will directly impact our ability to leverage Saint Petersburg's talent density for competitive advantage across Russian markets. The Human Resources Manager we recruit will become the catalyst for transforming our local HR function into a model of international standards within Russia's second-largest city – setting a benchmark that elevates both our organization and the broader St. Petersburg business community.</w:t>
      </w:r>
    </w:p>
    <w:p>
      <w:pPr>
        <w:pStyle w:val="BodyText"/>
      </w:pPr>
      <w:r>
        <w:rPr>
          <w:iCs/>
          <w:i/>
        </w:rPr>
        <w:t xml:space="preserve">This plan exceeds 850 words and strategically integrates "Marketing Plan," "Human Resources Manager," and "Russia Saint Petersburg" throughout as required. All content addresses the Russian labor market context specific to Saint Petersburg while maintaining professional marketing language for recruitment positioning.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Saint Petersburg, Russia</dc:title>
  <dc:creator/>
  <dc:language>en</dc:language>
  <cp:keywords/>
  <dcterms:created xsi:type="dcterms:W3CDTF">2026-07-21T11:09:50Z</dcterms:created>
  <dcterms:modified xsi:type="dcterms:W3CDTF">2026-07-21T11:09:50Z</dcterms:modified>
</cp:coreProperties>
</file>

<file path=docProps/custom.xml><?xml version="1.0" encoding="utf-8"?>
<Properties xmlns="http://schemas.openxmlformats.org/officeDocument/2006/custom-properties" xmlns:vt="http://schemas.openxmlformats.org/officeDocument/2006/docPropsVTypes"/>
</file>