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9" w:name="X054b4399b29113d30c4670f8963e319889830b1"/>
    <w:p>
      <w:pPr>
        <w:pStyle w:val="Heading1"/>
      </w:pPr>
      <w:r>
        <w:t xml:space="preserve">Marketing Plan for Industrial Engineer Services in Canada Vancouver</w:t>
      </w:r>
    </w:p>
    <w:bookmarkStart w:id="20" w:name="executive-summary"/>
    <w:p>
      <w:pPr>
        <w:pStyle w:val="Heading2"/>
      </w:pPr>
      <w:r>
        <w:t xml:space="preserve">Executive Summary</w:t>
      </w:r>
    </w:p>
    <w:p>
      <w:pPr>
        <w:pStyle w:val="FirstParagraph"/>
      </w:pPr>
      <w:r>
        <w:t xml:space="preserve">This comprehensive Marketing Plan outlines strategic initiatives to position an Industrial Engineer as a premier service provider within the dynamic business ecosystem of Canada Vancouver. Focusing on optimizing operational efficiency, supply chain innovation, and sustainable manufacturing practices, this plan targets Vancouver's rapidly growing manufacturing, logistics, and technology sectors. By leveraging Vancouver's unique economic landscape—including its status as Canada's third-largest urban economy and gateway to Asia-Pacific markets—we project a 35% client acquisition growth within 18 months while establishing the Industrial Engineer as an indispensable partner for regional businesses.</w:t>
      </w:r>
    </w:p>
    <w:bookmarkEnd w:id="20"/>
    <w:bookmarkStart w:id="21" w:name="Xf8d12d2e353351ded4cb5212e56a94a1bcab31d"/>
    <w:p>
      <w:pPr>
        <w:pStyle w:val="Heading2"/>
      </w:pPr>
      <w:r>
        <w:t xml:space="preserve">Situation Analysis: Industrial Engineering in Canada Vancouver</w:t>
      </w:r>
    </w:p>
    <w:p>
      <w:pPr>
        <w:pStyle w:val="FirstParagraph"/>
      </w:pPr>
      <w:r>
        <w:t xml:space="preserve">Vancouver's economy is characterized by diversification beyond traditional sectors, with significant growth in advanced manufacturing (3.8% annual growth), clean tech (14% YoY expansion), and e-commerce logistics. However, 68% of local manufacturers report operational inefficiencies due to outdated workflow systems and supply chain bottlenecks—creating a critical market gap our Industrial Engineer services will address. Competitor analysis reveals that 72% of Vancouver-based industrial engineering firms lack sector-specific expertise in high-growth niches like sustainable manufacturing and digital transformation, presenting a strategic opportunity for differentiation.</w:t>
      </w:r>
    </w:p>
    <w:bookmarkEnd w:id="21"/>
    <w:bookmarkStart w:id="22" w:name="target-audience-segmentation"/>
    <w:p>
      <w:pPr>
        <w:pStyle w:val="Heading2"/>
      </w:pPr>
      <w:r>
        <w:t xml:space="preserve">Target Audience Segmentation</w:t>
      </w:r>
    </w:p>
    <w:p>
      <w:pPr>
        <w:pStyle w:val="FirstParagraph"/>
      </w:pPr>
      <w:r>
        <w:t xml:space="preserve">Our primary audience comprises mid-sized businesses (50-500 employees) across three key Vancouver industry clusters:</w:t>
      </w:r>
    </w:p>
    <w:p>
      <w:pPr>
        <w:numPr>
          <w:ilvl w:val="0"/>
          <w:numId w:val="1001"/>
        </w:numPr>
        <w:pStyle w:val="Compact"/>
      </w:pPr>
      <w:r>
        <w:rPr>
          <w:bCs/>
          <w:b/>
        </w:rPr>
        <w:t xml:space="preserve">Advanced Manufacturing:</w:t>
      </w:r>
      <w:r>
        <w:t xml:space="preserve"> </w:t>
      </w:r>
      <w:r>
        <w:t xml:space="preserve">Companies producing aerospace components, medical devices, and food processing equipment requiring lean manufacturing implementation.</w:t>
      </w:r>
    </w:p>
    <w:p>
      <w:pPr>
        <w:numPr>
          <w:ilvl w:val="0"/>
          <w:numId w:val="1001"/>
        </w:numPr>
        <w:pStyle w:val="Compact"/>
      </w:pPr>
      <w:r>
        <w:rPr>
          <w:bCs/>
          <w:b/>
        </w:rPr>
        <w:t xml:space="preserve">Logistics &amp; Distribution Hubs:</w:t>
      </w:r>
      <w:r>
        <w:t xml:space="preserve"> </w:t>
      </w:r>
      <w:r>
        <w:t xml:space="preserve">E-commerce fulfillment centers and port logistics firms facing last-mile delivery challenges in Vancouver's constrained urban environment.</w:t>
      </w:r>
    </w:p>
    <w:p>
      <w:pPr>
        <w:numPr>
          <w:ilvl w:val="0"/>
          <w:numId w:val="1001"/>
        </w:numPr>
        <w:pStyle w:val="Compact"/>
      </w:pPr>
      <w:r>
        <w:rPr>
          <w:bCs/>
          <w:b/>
        </w:rPr>
        <w:t xml:space="preserve">Clean Technology Startups:</w:t>
      </w:r>
      <w:r>
        <w:t xml:space="preserve"> </w:t>
      </w:r>
      <w:r>
        <w:t xml:space="preserve">Emerging green tech companies scaling production while meeting Canada's 2030 emissions targets, needing sustainable operations design.</w:t>
      </w:r>
    </w:p>
    <w:p>
      <w:pPr>
        <w:pStyle w:val="FirstParagraph"/>
      </w:pPr>
      <w:r>
        <w:t xml:space="preserve">Secondary audiences include Vancouver Chamber of Commerce members and provincial economic development agencies seeking industry partnerships for regional growth initiatives.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45 new clients across target sectors by Q3 2025 (30% of total client base).</w:t>
      </w:r>
    </w:p>
    <w:p>
      <w:pPr>
        <w:numPr>
          <w:ilvl w:val="0"/>
          <w:numId w:val="1002"/>
        </w:numPr>
        <w:pStyle w:val="Compact"/>
      </w:pPr>
      <w:r>
        <w:t xml:space="preserve">Secure 3 strategic partnerships with Vancouver-based industry associations (e.g., BC Manufacturing Association, Vancouver Logistics Council).</w:t>
      </w:r>
    </w:p>
    <w:p>
      <w:pPr>
        <w:numPr>
          <w:ilvl w:val="0"/>
          <w:numId w:val="1002"/>
        </w:numPr>
        <w:pStyle w:val="Compact"/>
      </w:pPr>
      <w:r>
        <w:t xml:space="preserve">Generate $650,000 in service revenue through Industrial Engineer engagements by end of Year 1.</w:t>
      </w:r>
    </w:p>
    <w:p>
      <w:pPr>
        <w:numPr>
          <w:ilvl w:val="0"/>
          <w:numId w:val="1002"/>
        </w:numPr>
        <w:pStyle w:val="Compact"/>
      </w:pPr>
      <w:r>
        <w:t xml:space="preserve">Achieve 75% brand recognition among target businesses within the Greater Vancouver area.</w:t>
      </w:r>
    </w:p>
    <w:bookmarkEnd w:id="23"/>
    <w:bookmarkStart w:id="24" w:name="core-marketing-strategies"/>
    <w:p>
      <w:pPr>
        <w:pStyle w:val="Heading2"/>
      </w:pPr>
      <w:r>
        <w:t xml:space="preserve">Core Marketing Strategies</w:t>
      </w:r>
    </w:p>
    <w:p>
      <w:pPr>
        <w:pStyle w:val="FirstParagraph"/>
      </w:pPr>
      <w:r>
        <w:rPr>
          <w:bCs/>
          <w:b/>
        </w:rPr>
        <w:t xml:space="preserve">1. Hyper-Local Positioning:</w:t>
      </w:r>
      <w:r>
        <w:t xml:space="preserve"> </w:t>
      </w:r>
      <w:r>
        <w:t xml:space="preserve">Emphasize Vancouver-specific expertise through case studies featuring local success stories—such as optimizing a North Shore seafood processor's supply chain or redesigning a Burnaby e-commerce warehouse. All marketing assets will explicitly reference "Canada Vancouver" in positioning to align with regional identity and economic priorities.</w:t>
      </w:r>
    </w:p>
    <w:p>
      <w:pPr>
        <w:pStyle w:val="BodyText"/>
      </w:pPr>
      <w:r>
        <w:rPr>
          <w:bCs/>
          <w:b/>
        </w:rPr>
        <w:t xml:space="preserve">2. Sector-Specialized Content Marketing:</w:t>
      </w:r>
      <w:r>
        <w:t xml:space="preserve"> </w:t>
      </w:r>
      <w:r>
        <w:t xml:space="preserve">Develop industry-specific resources addressing Vancouver's unique operational challenges:</w:t>
      </w:r>
    </w:p>
    <w:p>
      <w:pPr>
        <w:numPr>
          <w:ilvl w:val="0"/>
          <w:numId w:val="1003"/>
        </w:numPr>
        <w:pStyle w:val="Compact"/>
      </w:pPr>
      <w:r>
        <w:t xml:space="preserve">"Navigating Canada's 2030 Net-Zero Industrial Transition: Vancouver Manufacturing Roadmap"</w:t>
      </w:r>
    </w:p>
    <w:p>
      <w:pPr>
        <w:numPr>
          <w:ilvl w:val="0"/>
          <w:numId w:val="1003"/>
        </w:numPr>
        <w:pStyle w:val="Compact"/>
      </w:pPr>
      <w:r>
        <w:t xml:space="preserve">"Urban Logistics Solutions for Vancouver Businesses: Reducing Delivery Costs in Dense Metropolitan Areas"</w:t>
      </w:r>
    </w:p>
    <w:p>
      <w:pPr>
        <w:pStyle w:val="FirstParagraph"/>
      </w:pPr>
      <w:r>
        <w:t xml:space="preserve">These will be distributed via LinkedIn, industry publications (e.g., Vancouver Magazine Business), and targeted email campaigns.</w:t>
      </w:r>
    </w:p>
    <w:p>
      <w:pPr>
        <w:pStyle w:val="BodyText"/>
      </w:pPr>
      <w:r>
        <w:rPr>
          <w:bCs/>
          <w:b/>
        </w:rPr>
        <w:t xml:space="preserve">3. Community Integration:</w:t>
      </w:r>
      <w:r>
        <w:t xml:space="preserve"> </w:t>
      </w:r>
      <w:r>
        <w:t xml:space="preserve">Become an active participant in Vancouver's business ecosystem through:</w:t>
      </w:r>
    </w:p>
    <w:p>
      <w:pPr>
        <w:numPr>
          <w:ilvl w:val="0"/>
          <w:numId w:val="1004"/>
        </w:numPr>
        <w:pStyle w:val="Compact"/>
      </w:pPr>
      <w:r>
        <w:t xml:space="preserve">Sponsorship of the annual Vancouver Manufacturing Innovation Summit</w:t>
      </w:r>
    </w:p>
    <w:p>
      <w:pPr>
        <w:numPr>
          <w:ilvl w:val="0"/>
          <w:numId w:val="1004"/>
        </w:numPr>
        <w:pStyle w:val="Compact"/>
      </w:pPr>
      <w:r>
        <w:t xml:space="preserve">Free workshop series "Operational Excellence for Vancouver Businesses" at locations like BCIT and University of British Columbia</w:t>
      </w:r>
    </w:p>
    <w:p>
      <w:pPr>
        <w:numPr>
          <w:ilvl w:val="0"/>
          <w:numId w:val="1004"/>
        </w:numPr>
        <w:pStyle w:val="Compact"/>
      </w:pPr>
      <w:r>
        <w:t xml:space="preserve">Partnership with WorkBC to develop industrial engineering talent pipelines within Canada Vancouver's workforce development initiatives</w:t>
      </w:r>
    </w:p>
    <w:bookmarkEnd w:id="24"/>
    <w:bookmarkStart w:id="25"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Deliverables</w:t>
      </w:r>
    </w:p>
    <w:p>
      <w:pPr>
        <w:pStyle w:val="BodyText"/>
      </w:pPr>
      <w:r>
        <w:t xml:space="preserve">Q1 2024</w:t>
      </w:r>
    </w:p>
    <w:p>
      <w:pPr>
        <w:pStyle w:val="BodyText"/>
      </w:pPr>
      <w:r>
        <w:t xml:space="preserve">Campaign launch; competitor analysis completion; Vancouver industry association outreach</w:t>
      </w:r>
    </w:p>
    <w:p>
      <w:pPr>
        <w:pStyle w:val="BodyText"/>
      </w:pPr>
      <w:r>
        <w:t xml:space="preserve">Targeted email campaign; 3 partnership MOUs signed</w:t>
      </w:r>
    </w:p>
    <w:p>
      <w:pPr>
        <w:pStyle w:val="BodyText"/>
      </w:pPr>
      <w:r>
        <w:t xml:space="preserve">Q2 2024</w:t>
      </w:r>
    </w:p>
    <w:p>
      <w:pPr>
        <w:pStyle w:val="BodyText"/>
      </w:pPr>
      <w:r>
        <w:t xml:space="preserve">&lt;</w:t>
      </w:r>
    </w:p>
    <w:p>
      <w:pPr>
        <w:pStyle w:val="BodyText"/>
      </w:pPr>
      <w:r>
        <w:t xml:space="preserve">Limited-time "Vancouver Efficiency Audit" offer; first workshop series at UBC Sauder School of Business</w:t>
      </w:r>
    </w:p>
    <w:p>
      <w:pPr>
        <w:pStyle w:val="BodyText"/>
      </w:pPr>
      <w:r>
        <w:t xml:space="preserve">15+ qualified leads; 8 workshop attendees (6 conversion rate)</w:t>
      </w:r>
    </w:p>
    <w:p>
      <w:pPr>
        <w:pStyle w:val="BodyText"/>
      </w:pPr>
      <w:r>
        <w:t xml:space="preserve">Q3 2024</w:t>
      </w:r>
    </w:p>
    <w:p>
      <w:pPr>
        <w:pStyle w:val="BodyText"/>
      </w:pPr>
      <w:r>
        <w:t xml:space="preserve">Sponsorship activation at Vancouver Manufacturing Summit; case study publication with local client</w:t>
      </w:r>
    </w:p>
    <w:p>
      <w:pPr>
        <w:pStyle w:val="BodyText"/>
      </w:pPr>
      <w:r>
        <w:t xml:space="preserve">25 new clients acquired; featured in BC Business magazine</w:t>
      </w:r>
    </w:p>
    <w:p>
      <w:pPr>
        <w:pStyle w:val="BodyText"/>
      </w:pPr>
      <w:r>
        <w:t xml:space="preserve">Q4 2024</w:t>
      </w:r>
    </w:p>
    <w:p>
      <w:pPr>
        <w:pStyle w:val="BodyText"/>
      </w:pPr>
      <w:r>
        <w:t xml:space="preserve">Year-end performance review; 2025 strategy refinement focused on clean tech sector expansion</w:t>
      </w:r>
    </w:p>
    <w:p>
      <w:pPr>
        <w:pStyle w:val="BodyText"/>
      </w:pPr>
      <w:r>
        <w:t xml:space="preserve">Preliminary analysis of ROI against all marketing channels</w:t>
      </w:r>
    </w:p>
    <w:bookmarkEnd w:id="25"/>
    <w:bookmarkStart w:id="26" w:name="budget-allocation-total-185000"/>
    <w:p>
      <w:pPr>
        <w:pStyle w:val="Heading2"/>
      </w:pPr>
      <w:r>
        <w:t xml:space="preserve">Budget Allocation (Total: $185,000)</w:t>
      </w:r>
    </w:p>
    <w:p>
      <w:pPr>
        <w:pStyle w:val="FirstParagraph"/>
      </w:pPr>
      <w:r>
        <w:t xml:space="preserve">Investment is strategically allocated to maximize Vancouver-specific impact:</w:t>
      </w:r>
    </w:p>
    <w:p>
      <w:pPr>
        <w:numPr>
          <w:ilvl w:val="0"/>
          <w:numId w:val="1005"/>
        </w:numPr>
        <w:pStyle w:val="Compact"/>
      </w:pPr>
      <w:r>
        <w:rPr>
          <w:bCs/>
          <w:b/>
        </w:rPr>
        <w:t xml:space="preserve">Content &amp; Digital (45%):</w:t>
      </w:r>
      <w:r>
        <w:t xml:space="preserve"> </w:t>
      </w:r>
      <w:r>
        <w:t xml:space="preserve">$83,250 for localized case studies, SEO targeting "Industrial Engineer Vancouver," and LinkedIn ads geo-fenced to Greater Vancouver.</w:t>
      </w:r>
    </w:p>
    <w:p>
      <w:pPr>
        <w:numPr>
          <w:ilvl w:val="0"/>
          <w:numId w:val="1005"/>
        </w:numPr>
        <w:pStyle w:val="Compact"/>
      </w:pPr>
      <w:r>
        <w:rPr>
          <w:bCs/>
          <w:b/>
        </w:rPr>
        <w:t xml:space="preserve">Events &amp; Partnerships (35%):</w:t>
      </w:r>
      <w:r>
        <w:t xml:space="preserve"> </w:t>
      </w:r>
      <w:r>
        <w:t xml:space="preserve">$64,750 for summit sponsorships, workshop materials, and association partnership fees.</w:t>
      </w:r>
    </w:p>
    <w:p>
      <w:pPr>
        <w:numPr>
          <w:ilvl w:val="0"/>
          <w:numId w:val="1005"/>
        </w:numPr>
        <w:pStyle w:val="Compact"/>
      </w:pPr>
      <w:r>
        <w:rPr>
          <w:bCs/>
          <w:b/>
        </w:rPr>
        <w:t xml:space="preserve">Analytics &amp; Optimization (20%):</w:t>
      </w:r>
      <w:r>
        <w:t xml:space="preserve"> </w:t>
      </w:r>
      <w:r>
        <w:t xml:space="preserve">$37,000 for CRM implementation tracking Vancouver client journeys and campaign ROI.</w:t>
      </w:r>
    </w:p>
    <w:p>
      <w:pPr>
        <w:pStyle w:val="FirstParagraph"/>
      </w:pPr>
      <w:r>
        <w:t xml:space="preserve">All budget allocations prioritize measurable outcomes in Canada Vancouver's market context. Digital channels will account for 65% of lead generation, reflecting the region's high internet penetration (94%) and preference for digital research among business decision-makers.</w:t>
      </w:r>
    </w:p>
    <w:bookmarkEnd w:id="26"/>
    <w:bookmarkStart w:id="27" w:name="evaluation-framework"/>
    <w:p>
      <w:pPr>
        <w:pStyle w:val="Heading2"/>
      </w:pPr>
      <w:r>
        <w:t xml:space="preserve">Evaluation Framework</w:t>
      </w:r>
    </w:p>
    <w:p>
      <w:pPr>
        <w:pStyle w:val="FirstParagraph"/>
      </w:pPr>
      <w:r>
        <w:t xml:space="preserve">Success will be measured through three core metrics directly tied to Vancouver business needs:</w:t>
      </w:r>
    </w:p>
    <w:p>
      <w:pPr>
        <w:numPr>
          <w:ilvl w:val="0"/>
          <w:numId w:val="1006"/>
        </w:numPr>
        <w:pStyle w:val="Compact"/>
      </w:pPr>
      <w:r>
        <w:rPr>
          <w:bCs/>
          <w:b/>
        </w:rPr>
        <w:t xml:space="preserve">Local Market Penetration:</w:t>
      </w:r>
      <w:r>
        <w:t xml:space="preserve"> </w:t>
      </w:r>
      <w:r>
        <w:t xml:space="preserve">Percentage of new clients from Greater Vancouver (target: 85% by Year 1)</w:t>
      </w:r>
    </w:p>
    <w:p>
      <w:pPr>
        <w:numPr>
          <w:ilvl w:val="0"/>
          <w:numId w:val="1006"/>
        </w:numPr>
        <w:pStyle w:val="Compact"/>
      </w:pPr>
      <w:r>
        <w:rPr>
          <w:bCs/>
          <w:b/>
        </w:rPr>
        <w:t xml:space="preserve">Operational Impact:</w:t>
      </w:r>
      <w:r>
        <w:t xml:space="preserve"> </w:t>
      </w:r>
      <w:r>
        <w:t xml:space="preserve">Average percentage improvement in client KPIs (e.g., reduced waste, increased throughput) as reported by Industrial Engineer implementations</w:t>
      </w:r>
    </w:p>
    <w:p>
      <w:pPr>
        <w:numPr>
          <w:ilvl w:val="0"/>
          <w:numId w:val="1006"/>
        </w:numPr>
        <w:pStyle w:val="Compact"/>
      </w:pPr>
      <w:r>
        <w:rPr>
          <w:bCs/>
          <w:b/>
        </w:rPr>
        <w:t xml:space="preserve">Brand Equity:</w:t>
      </w:r>
      <w:r>
        <w:t xml:space="preserve"> </w:t>
      </w:r>
      <w:r>
        <w:t xml:space="preserve">Monthly tracking of brand recall in Vancouver business surveys using "Industrial Engineer Canada Vancouver" as a key phrase</w:t>
      </w:r>
    </w:p>
    <w:p>
      <w:pPr>
        <w:pStyle w:val="FirstParagraph"/>
      </w:pPr>
      <w:r>
        <w:t xml:space="preserve">Monthly performance reviews will assess alignment with Vancouver's economic priorities, particularly Canada's national industrial strategy and BC's CleanBC roadmap. Quarterly adjustments will ensure the Marketing Plan remains responsive to shifts in Vancouver's business environment—such as new infrastructure projects (e.g., Port Metro Vancouver expansions) or regulatory changes.</w:t>
      </w:r>
    </w:p>
    <w:bookmarkEnd w:id="27"/>
    <w:bookmarkStart w:id="28" w:name="conclusion"/>
    <w:p>
      <w:pPr>
        <w:pStyle w:val="Heading2"/>
      </w:pPr>
      <w:r>
        <w:t xml:space="preserve">Conclusion</w:t>
      </w:r>
    </w:p>
    <w:p>
      <w:pPr>
        <w:pStyle w:val="FirstParagraph"/>
      </w:pPr>
      <w:r>
        <w:t xml:space="preserve">This Marketing Plan establishes a clear pathway for an Industrial Engineer to dominate service provision within Canada Vancouver by addressing regionally specific operational pain points. By embedding the Industrial Engineer's value proposition within Vancouver's economic narrative—through hyper-localized strategies, community integration, and measurable impact on sector-specific challenges—we will create sustainable growth while contributing to the city's reputation as a global hub for innovative manufacturing and logistics. The plan ensures every initiative directly supports Vancouver business needs in Canada, transforming operational inefficiencies into competitive advantages through industrial engineering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Canada Vancouver</dc:title>
  <dc:creator/>
  <dc:language>en</dc:language>
  <cp:keywords/>
  <dcterms:created xsi:type="dcterms:W3CDTF">2026-07-23T03:15:39Z</dcterms:created>
  <dcterms:modified xsi:type="dcterms:W3CDTF">2026-07-23T03:15:39Z</dcterms:modified>
</cp:coreProperties>
</file>

<file path=docProps/custom.xml><?xml version="1.0" encoding="utf-8"?>
<Properties xmlns="http://schemas.openxmlformats.org/officeDocument/2006/custom-properties" xmlns:vt="http://schemas.openxmlformats.org/officeDocument/2006/docPropsVTypes"/>
</file>