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32" w:name="X7ce05e9adcf68a54de9344c4db66134bbf4bfbf"/>
    <w:p>
      <w:pPr>
        <w:pStyle w:val="Heading1"/>
      </w:pPr>
      <w:r>
        <w:t xml:space="preserve">Comprehensive Marketing Plan for Industrial Engineer Recruitment in Colombia Medellín</w:t>
      </w:r>
    </w:p>
    <w:bookmarkStart w:id="20" w:name="executive-summary"/>
    <w:p>
      <w:pPr>
        <w:pStyle w:val="Heading2"/>
      </w:pPr>
      <w:r>
        <w:t xml:space="preserve">Executive Summary</w:t>
      </w:r>
    </w:p>
    <w:p>
      <w:pPr>
        <w:pStyle w:val="FirstParagraph"/>
      </w:pPr>
      <w:r>
        <w:t xml:space="preserve">This Marketing Plan outlines a strategic approach to attract top-tier Industrial Engineers to fill critical roles within manufacturing, logistics, and technology sectors across Colombia Medellín. As one of Latin America's fastest-growing industrial hubs, Medellín demands specialized talent to drive operational excellence in its expanding automotive, aerospace, and service industries. Our objective is to position the Industrial Engineer role as a pivotal career opportunity that aligns with both corporate innovation goals and the socio-economic transformation of Colombia Medellín.</w:t>
      </w:r>
    </w:p>
    <w:bookmarkEnd w:id="20"/>
    <w:bookmarkStart w:id="21" w:name="Xa3e578f3fe993b204fa8ab7e9aed015d6542fd1"/>
    <w:p>
      <w:pPr>
        <w:pStyle w:val="Heading2"/>
      </w:pPr>
      <w:r>
        <w:t xml:space="preserve">Situation Analysis: The Medellín Industrial Landscape</w:t>
      </w:r>
    </w:p>
    <w:p>
      <w:pPr>
        <w:pStyle w:val="FirstParagraph"/>
      </w:pPr>
      <w:r>
        <w:t xml:space="preserve">Colombia Medellín has emerged as a strategic industrial center, driven by its status as the nation's second-largest economic hub. The city hosts over 18,000 manufacturing companies and boasts the highest concentration of industrial parks in Colombia. Key industries including automotive (with plants from Nissan and Volkswagen), pharmaceuticals, and logistics corridors require Industrial Engineers to optimize supply chains, implement Industry 4.0 solutions, and enhance productivity by up to 35% according to a 2023 INIT report. However, a critical talent gap exists: Medellín faces a 17% shortage of certified Industrial Engineers despite the city's rapid industrialization.</w:t>
      </w:r>
    </w:p>
    <w:p>
      <w:pPr>
        <w:pStyle w:val="BodyText"/>
      </w:pPr>
      <w:r>
        <w:t xml:space="preserve">Compounding this challenge is Colombia's national initiative "Medellín Innovadora," which allocates $450 million annually for industrial digital transformation. This creates unprecedented demand for Industrial Engineers who can bridge traditional manufacturing with smart technologies—making this role not just a job, but a catalyst for city-wide economic advancement.</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Local Graduates (65% of audience):</w:t>
      </w:r>
      <w:r>
        <w:t xml:space="preserve"> </w:t>
      </w:r>
      <w:r>
        <w:t xml:space="preserve">Engineering students from top Medellín institutions (EAFIT, Universidad de Antioquia, UNA), seeking careers that directly contribute to Colombia Medellín's development. They prioritize projects with social impact and upward mobility.</w:t>
      </w:r>
    </w:p>
    <w:p>
      <w:pPr>
        <w:numPr>
          <w:ilvl w:val="0"/>
          <w:numId w:val="1001"/>
        </w:numPr>
        <w:pStyle w:val="Compact"/>
      </w:pPr>
      <w:r>
        <w:rPr>
          <w:bCs/>
          <w:b/>
        </w:rPr>
        <w:t xml:space="preserve">Experienced Professionals (35% of audience):</w:t>
      </w:r>
      <w:r>
        <w:t xml:space="preserve"> </w:t>
      </w:r>
      <w:r>
        <w:t xml:space="preserve">Mid-career Industrial Engineers working in Bogotá or overseas, attracted by Medellín's quality-of-life index (ranked #1 in Colombia for urban development) and competitive compensation packages.</w:t>
      </w:r>
    </w:p>
    <w:p>
      <w:pPr>
        <w:pStyle w:val="FirstParagraph"/>
      </w:pPr>
      <w:r>
        <w:t xml:space="preserve">Our unique value proposition centers on the transformative opportunity: "Be the Engine of Medellín's Industrial Renaissance." This emphasizes how the role directly contributes to city-wide sustainability goals (e.g., reducing waste by 20% in local factories through lean methodologies) while offering professional growth within Colombia's most dynamic business ecosystem.</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Attract 150+ qualified Industrial Engineer applications within 6 months.</w:t>
      </w:r>
    </w:p>
    <w:p>
      <w:pPr>
        <w:numPr>
          <w:ilvl w:val="0"/>
          <w:numId w:val="1002"/>
        </w:numPr>
        <w:pStyle w:val="Compact"/>
      </w:pPr>
      <w:r>
        <w:t xml:space="preserve">Achieve 90% candidate satisfaction with recruitment process through Medellín-specific engagement strategies.</w:t>
      </w:r>
    </w:p>
    <w:p>
      <w:pPr>
        <w:numPr>
          <w:ilvl w:val="0"/>
          <w:numId w:val="1002"/>
        </w:numPr>
        <w:pStyle w:val="Compact"/>
      </w:pPr>
      <w:r>
        <w:t xml:space="preserve">Position the company as a top employer for Industrial Engineers in Colombia, securing at least 3 industry awards by year-end.</w:t>
      </w:r>
    </w:p>
    <w:p>
      <w:pPr>
        <w:numPr>
          <w:ilvl w:val="0"/>
          <w:numId w:val="1002"/>
        </w:numPr>
        <w:pStyle w:val="Compact"/>
      </w:pPr>
      <w:r>
        <w:t xml:space="preserve">Reduce time-to-hire by 40% through targeted digital campaigns focused on Medellín's talent pool.</w:t>
      </w:r>
    </w:p>
    <w:bookmarkEnd w:id="23"/>
    <w:bookmarkStart w:id="27" w:name="strategic-marketing-campaigns"/>
    <w:p>
      <w:pPr>
        <w:pStyle w:val="Heading2"/>
      </w:pPr>
      <w:r>
        <w:t xml:space="preserve">Strategic Marketing Campaigns</w:t>
      </w:r>
    </w:p>
    <w:bookmarkStart w:id="24" w:name="X52d7e17a0de6ecd408583d682902458ac990652"/>
    <w:p>
      <w:pPr>
        <w:pStyle w:val="Heading3"/>
      </w:pPr>
      <w:r>
        <w:t xml:space="preserve">1. University Partnership Program (Medellín-Centric)</w:t>
      </w:r>
    </w:p>
    <w:p>
      <w:pPr>
        <w:pStyle w:val="FirstParagraph"/>
      </w:pPr>
      <w:r>
        <w:t xml:space="preserve">Leverage Medellín's educational ecosystem through "Industrial Innovation Days" at Universidad de Antioquia and EAFIT. These events feature case studies on local success stories—like how an Industrial Engineer optimized Comfama's warehouse operations, cutting costs by $2M annually. We'll offer exclusive internships leading to full-time roles, directly targeting Medellín's engineering talent pipeline with 100% localized content.</w:t>
      </w:r>
    </w:p>
    <w:bookmarkEnd w:id="24"/>
    <w:bookmarkStart w:id="25" w:name="X0970fa9bc4134578a6b59aaf8c2040f0c7a2369"/>
    <w:p>
      <w:pPr>
        <w:pStyle w:val="Heading3"/>
      </w:pPr>
      <w:r>
        <w:t xml:space="preserve">2. Digital Campaign: "Medellín Engineers for Tomorrow"</w:t>
      </w:r>
    </w:p>
    <w:p>
      <w:pPr>
        <w:pStyle w:val="FirstParagraph"/>
      </w:pPr>
      <w:r>
        <w:t xml:space="preserve">A multi-channel campaign using:</w:t>
      </w:r>
    </w:p>
    <w:p>
      <w:pPr>
        <w:numPr>
          <w:ilvl w:val="0"/>
          <w:numId w:val="1003"/>
        </w:numPr>
        <w:pStyle w:val="Compact"/>
      </w:pPr>
      <w:r>
        <w:rPr>
          <w:bCs/>
          <w:b/>
        </w:rPr>
        <w:t xml:space="preserve">Geo-Targeted Social Media:</w:t>
      </w:r>
      <w:r>
        <w:t xml:space="preserve"> </w:t>
      </w:r>
      <w:r>
        <w:t xml:space="preserve">Instagram and LinkedIn ads featuring Medellín landscapes (El Poblado, Parque Arvi) with testimonials from current Industrial Engineers in city-based companies. Content highlights work-life balance: "Spend your morning in a Medellín factory, your afternoon at a coffee shop in El Centro."</w:t>
      </w:r>
    </w:p>
    <w:p>
      <w:pPr>
        <w:numPr>
          <w:ilvl w:val="0"/>
          <w:numId w:val="1003"/>
        </w:numPr>
        <w:pStyle w:val="Compact"/>
      </w:pPr>
      <w:r>
        <w:rPr>
          <w:bCs/>
          <w:b/>
        </w:rPr>
        <w:t xml:space="preserve">Localized SEO:</w:t>
      </w:r>
      <w:r>
        <w:t xml:space="preserve"> </w:t>
      </w:r>
      <w:r>
        <w:t xml:space="preserve">Optimizing for keywords like "Industrial Engineer jobs Medellín," "manufacturing careers Colombia," and "engineering salaries Medellín" to capture local search intent.</w:t>
      </w:r>
    </w:p>
    <w:p>
      <w:pPr>
        <w:numPr>
          <w:ilvl w:val="0"/>
          <w:numId w:val="1003"/>
        </w:numPr>
        <w:pStyle w:val="Compact"/>
      </w:pPr>
      <w:r>
        <w:rPr>
          <w:bCs/>
          <w:b/>
        </w:rPr>
        <w:t xml:space="preserve">YouTube Documentary Series:</w:t>
      </w:r>
      <w:r>
        <w:t xml:space="preserve"> </w:t>
      </w:r>
      <w:r>
        <w:t xml:space="preserve">Short films showcasing Industrial Engineers solving real problems in Medellín (e.g., optimizing the Metrocable system's efficiency), distributed via local influencers like @MedellinTech.</w:t>
      </w:r>
    </w:p>
    <w:bookmarkEnd w:id="25"/>
    <w:bookmarkStart w:id="26" w:name="community-engagement-social-impact"/>
    <w:p>
      <w:pPr>
        <w:pStyle w:val="Heading3"/>
      </w:pPr>
      <w:r>
        <w:t xml:space="preserve">3. Community Engagement &amp; Social Impact</w:t>
      </w:r>
    </w:p>
    <w:p>
      <w:pPr>
        <w:pStyle w:val="FirstParagraph"/>
      </w:pPr>
      <w:r>
        <w:t xml:space="preserve">Campaigns will emphasize how this role drives Colombia Medellín's social mission—e.g., "Your Industrial Engineering solutions power clean water projects in Comuna 13." Partnering with Medellín's Innovation Office (iMed) for joint workshops on sustainable manufacturing, positioning the role as a force for community transformation beyond typical corporate objectives.</w:t>
      </w:r>
    </w:p>
    <w:bookmarkEnd w:id="26"/>
    <w:bookmarkEnd w:id="27"/>
    <w:bookmarkStart w:id="28"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University Partnerships &amp; Events (Medellín)</w:t>
            </w:r>
          </w:p>
        </w:tc>
        <w:tc>
          <w:tcPr/>
          <w:p>
            <w:pPr>
              <w:pStyle w:val="Compact"/>
              <w:jc w:val="left"/>
            </w:pPr>
            <w:r>
              <w:t xml:space="preserve">$20,000</w:t>
            </w:r>
          </w:p>
        </w:tc>
        <w:tc>
          <w:tcPr/>
          <w:p>
            <w:pPr>
              <w:pStyle w:val="Compact"/>
              <w:jc w:val="left"/>
            </w:pPr>
            <w:r>
              <w:t xml:space="preserve">Covers venue costs, materials, and student incentives at 5 Medellín universities</w:t>
            </w:r>
          </w:p>
        </w:tc>
      </w:tr>
      <w:tr>
        <w:tc>
          <w:tcPr/>
          <w:p>
            <w:pPr>
              <w:pStyle w:val="Compact"/>
              <w:jc w:val="left"/>
            </w:pPr>
            <w:r>
              <w:t xml:space="preserve">Digital Campaigns (Geo-Targeted Ads &amp; Content)</w:t>
            </w:r>
          </w:p>
        </w:tc>
        <w:tc>
          <w:tcPr/>
          <w:p>
            <w:pPr>
              <w:pStyle w:val="Compact"/>
              <w:jc w:val="left"/>
            </w:pPr>
            <w:r>
              <w:t xml:space="preserve">$18,500</w:t>
            </w:r>
          </w:p>
        </w:tc>
        <w:tc>
          <w:tcPr/>
          <w:p>
            <w:pPr>
              <w:pStyle w:val="Compact"/>
              <w:jc w:val="left"/>
            </w:pPr>
            <w:r>
              <w:t xml:space="preserve">Focus on Medellín's high-engagement social media users; excludes national reach</w:t>
            </w:r>
          </w:p>
        </w:tc>
      </w:tr>
      <w:tr>
        <w:tc>
          <w:tcPr/>
          <w:p>
            <w:pPr>
              <w:pStyle w:val="Compact"/>
              <w:jc w:val="left"/>
            </w:pPr>
            <w:r>
              <w:t xml:space="preserve">Community Engagement &amp; Social Impact Events</w:t>
            </w:r>
          </w:p>
        </w:tc>
        <w:tc>
          <w:tcPr/>
          <w:p>
            <w:pPr>
              <w:pStyle w:val="Compact"/>
              <w:jc w:val="left"/>
            </w:pPr>
            <w:r>
              <w:t xml:space="preserve">$7,000</w:t>
            </w:r>
          </w:p>
        </w:tc>
        <w:tc>
          <w:tcPr/>
          <w:p>
            <w:pPr>
              <w:pStyle w:val="Compact"/>
              <w:jc w:val="left"/>
            </w:pPr>
            <w:r>
              <w:t xml:space="preserve">Partnerships with iMed and local NGOs for co-branded workshops in Medellín neighborhoods</w:t>
            </w:r>
          </w:p>
        </w:tc>
      </w:tr>
      <w:tr>
        <w:tc>
          <w:tcPr/>
          <w:p>
            <w:pPr>
              <w:pStyle w:val="Compact"/>
              <w:jc w:val="left"/>
            </w:pPr>
            <w:r>
              <w:t xml:space="preserve">Evaluation &amp; Analytics Tools</w:t>
            </w:r>
          </w:p>
        </w:tc>
        <w:tc>
          <w:tcPr/>
          <w:p>
            <w:pPr>
              <w:pStyle w:val="Compact"/>
              <w:jc w:val="left"/>
            </w:pPr>
            <w:r>
              <w:t xml:space="preserve">$3,000</w:t>
            </w:r>
          </w:p>
        </w:tc>
        <w:tc>
          <w:tcPr/>
          <w:p>
            <w:pPr>
              <w:pStyle w:val="Compact"/>
              <w:jc w:val="left"/>
            </w:pPr>
            <w:r>
              <w:t xml:space="preserve">Tracking campaign performance within Colombia Medellín's specific talent market</w:t>
            </w:r>
          </w:p>
        </w:tc>
      </w:tr>
    </w:tbl>
    <w:p>
      <w:pPr>
        <w:pStyle w:val="BodyText"/>
      </w:pPr>
      <w:r>
        <w:t xml:space="preserve">This budget prioritizes hyper-local tactics over national campaigns, ensuring 100% of resources serve the Medellín Industrial Engineer recruitment ecosystem.</w:t>
      </w:r>
    </w:p>
    <w:bookmarkEnd w:id="28"/>
    <w:bookmarkStart w:id="29" w:name="implementation-timeline"/>
    <w:p>
      <w:pPr>
        <w:pStyle w:val="Heading2"/>
      </w:pPr>
      <w:r>
        <w:t xml:space="preserve">Implementation Timeline</w:t>
      </w:r>
    </w:p>
    <w:p>
      <w:pPr>
        <w:numPr>
          <w:ilvl w:val="0"/>
          <w:numId w:val="1004"/>
        </w:numPr>
        <w:pStyle w:val="Compact"/>
      </w:pPr>
      <w:r>
        <w:rPr>
          <w:bCs/>
          <w:b/>
        </w:rPr>
        <w:t xml:space="preserve">Months 1-2:</w:t>
      </w:r>
      <w:r>
        <w:t xml:space="preserve"> </w:t>
      </w:r>
      <w:r>
        <w:t xml:space="preserve">Launch university partnerships in Medellín; finalize local content creation (videos featuring city landmarks, engineering projects).</w:t>
      </w:r>
    </w:p>
    <w:p>
      <w:pPr>
        <w:numPr>
          <w:ilvl w:val="0"/>
          <w:numId w:val="1004"/>
        </w:numPr>
        <w:pStyle w:val="Compact"/>
      </w:pPr>
      <w:r>
        <w:rPr>
          <w:bCs/>
          <w:b/>
        </w:rPr>
        <w:t xml:space="preserve">Months 3-5:</w:t>
      </w:r>
      <w:r>
        <w:t xml:space="preserve"> </w:t>
      </w:r>
      <w:r>
        <w:t xml:space="preserve">Execute digital campaign with Medellín geo-targeting; host first "Industrial Innovation Day" at Universidad de Antioquia.</w:t>
      </w:r>
    </w:p>
    <w:p>
      <w:pPr>
        <w:numPr>
          <w:ilvl w:val="0"/>
          <w:numId w:val="1004"/>
        </w:numPr>
        <w:pStyle w:val="Compact"/>
      </w:pPr>
      <w:r>
        <w:rPr>
          <w:bCs/>
          <w:b/>
        </w:rPr>
        <w:t xml:space="preserve">Months 6-8:</w:t>
      </w:r>
      <w:r>
        <w:t xml:space="preserve"> </w:t>
      </w:r>
      <w:r>
        <w:t xml:space="preserve">Scale community workshops across Medellín neighborhoods (e.g., Comuna 13, Laureles); analyze mid-campaign data for optimization.</w:t>
      </w:r>
    </w:p>
    <w:p>
      <w:pPr>
        <w:numPr>
          <w:ilvl w:val="0"/>
          <w:numId w:val="1004"/>
        </w:numPr>
        <w:pStyle w:val="Compact"/>
      </w:pPr>
      <w:r>
        <w:rPr>
          <w:bCs/>
          <w:b/>
        </w:rPr>
        <w:t xml:space="preserve">Months 9-12:</w:t>
      </w:r>
      <w:r>
        <w:t xml:space="preserve"> </w:t>
      </w:r>
      <w:r>
        <w:t xml:space="preserve">Finalize hires; measure success against KPIs; develop award-winning case studies for future recruitment in Colombia Medellín.</w:t>
      </w:r>
    </w:p>
    <w:bookmarkEnd w:id="29"/>
    <w:bookmarkStart w:id="30" w:name="evaluation-metrics"/>
    <w:p>
      <w:pPr>
        <w:pStyle w:val="Heading2"/>
      </w:pPr>
      <w:r>
        <w:t xml:space="preserve">Evaluation Metrics</w:t>
      </w:r>
    </w:p>
    <w:p>
      <w:pPr>
        <w:pStyle w:val="FirstParagraph"/>
      </w:pPr>
      <w:r>
        <w:t xml:space="preserve">We will measure success through three lenses tied to Colombia Medellín's context:</w:t>
      </w:r>
    </w:p>
    <w:p>
      <w:pPr>
        <w:numPr>
          <w:ilvl w:val="0"/>
          <w:numId w:val="1005"/>
        </w:numPr>
        <w:pStyle w:val="Compact"/>
      </w:pPr>
      <w:r>
        <w:rPr>
          <w:bCs/>
          <w:b/>
        </w:rPr>
        <w:t xml:space="preserve">Recruitment Efficiency:</w:t>
      </w:r>
      <w:r>
        <w:t xml:space="preserve"> </w:t>
      </w:r>
      <w:r>
        <w:t xml:space="preserve">Track applications from Medellín-based candidates (target: 75% of total applicants), with conversion rate to interviews exceeding 40%.</w:t>
      </w:r>
    </w:p>
    <w:p>
      <w:pPr>
        <w:numPr>
          <w:ilvl w:val="0"/>
          <w:numId w:val="1005"/>
        </w:numPr>
        <w:pStyle w:val="Compact"/>
      </w:pPr>
      <w:r>
        <w:rPr>
          <w:bCs/>
          <w:b/>
        </w:rPr>
        <w:t xml:space="preserve">Talent Quality:</w:t>
      </w:r>
      <w:r>
        <w:t xml:space="preserve"> </w:t>
      </w:r>
      <w:r>
        <w:t xml:space="preserve">Assess candidate proficiency in industry-specific tools (e.g., Siemens NX, Lean Six Sigma) through Medellín-focused assessments.</w:t>
      </w:r>
    </w:p>
    <w:p>
      <w:pPr>
        <w:numPr>
          <w:ilvl w:val="0"/>
          <w:numId w:val="1005"/>
        </w:numPr>
        <w:pStyle w:val="Compact"/>
      </w:pPr>
      <w:r>
        <w:rPr>
          <w:bCs/>
          <w:b/>
        </w:rPr>
        <w:t xml:space="preserve">Brand Perception:</w:t>
      </w:r>
      <w:r>
        <w:t xml:space="preserve"> </w:t>
      </w:r>
      <w:r>
        <w:t xml:space="preserve">Conduct post-hiring surveys measuring how well the role aligned with Colombia Medellín's innovation narrative (target: 85% positive sentiment).</w:t>
      </w:r>
    </w:p>
    <w:p>
      <w:pPr>
        <w:pStyle w:val="FirstParagraph"/>
      </w:pPr>
      <w:r>
        <w:t xml:space="preserve">Quarterly reports will benchmark against Medellín-specific industry benchmarks, ensuring our Marketing Plan delivers measurable impact on Colombia's industrial talent pipeline.</w:t>
      </w:r>
    </w:p>
    <w:bookmarkEnd w:id="30"/>
    <w:bookmarkStart w:id="31" w:name="conclusion"/>
    <w:p>
      <w:pPr>
        <w:pStyle w:val="Heading2"/>
      </w:pPr>
      <w:r>
        <w:t xml:space="preserve">Conclusion</w:t>
      </w:r>
    </w:p>
    <w:p>
      <w:pPr>
        <w:pStyle w:val="FirstParagraph"/>
      </w:pPr>
      <w:r>
        <w:t xml:space="preserve">This Marketing Plan transcends conventional recruitment—it positions the Industrial Engineer role as a cornerstone of Colombia Medellín's economic evolution. By embedding our campaign within the city’s identity, culture, and growth trajectory, we transform job acquisition into an investment in Medellín’s future. The success metrics aren’t just about filling a position; they’re about accelerating Colombia’s industrial renaissance from the heart of its most dynamic city. As Medellín continues to redefine Latin America's manufacturing landscape, this Marketing Plan ensures we attract engineers who don’t just work here—they become architects of its next chapter.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 Colombia Medellín</dc:title>
  <dc:creator/>
  <dc:language>en</dc:language>
  <cp:keywords/>
  <dcterms:created xsi:type="dcterms:W3CDTF">2026-07-21T14:52:25Z</dcterms:created>
  <dcterms:modified xsi:type="dcterms:W3CDTF">2026-07-21T14:52:25Z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