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6f912e1fb98ee4d5acb76652bc907be8e08c71e"/>
    <w:p>
      <w:pPr>
        <w:pStyle w:val="Heading1"/>
      </w:pPr>
      <w:r>
        <w:t xml:space="preserve">Comprehensive Marketing Plan for Industrial Engineer Services in Iran Tehran</w:t>
      </w:r>
    </w:p>
    <w:bookmarkStart w:id="20" w:name="executive-summary"/>
    <w:p>
      <w:pPr>
        <w:pStyle w:val="Heading2"/>
      </w:pPr>
      <w:r>
        <w:t xml:space="preserve">Executive Summary</w:t>
      </w:r>
    </w:p>
    <w:p>
      <w:pPr>
        <w:pStyle w:val="FirstParagraph"/>
      </w:pPr>
      <w:r>
        <w:t xml:space="preserve">This Marketing Plan outlines a strategic roadmap for positioning industrial engineering services as critical catalysts for operational excellence across industries in Iran Tehran. With Tehran serving as the economic heart of Iran and home to 40% of the nation's manufacturing sector, this plan targets companies seeking to optimize production, reduce waste, and enhance competitiveness through specialized Industrial Engineer expertise. The strategy leverages Tehran's unique industrial landscape—characterized by rapid urbanization, energy-intensive manufacturing, and growing export demands—to deliver tailored solutions that directly address local pain points. Our approach will establish a dominant market presence for Industrial Engineer services within 18 months while achieving 35% client acquisition in key sectors.</w:t>
      </w:r>
    </w:p>
    <w:bookmarkEnd w:id="20"/>
    <w:bookmarkStart w:id="21" w:name="market-analysis-iran-tehran-context"/>
    <w:p>
      <w:pPr>
        <w:pStyle w:val="Heading2"/>
      </w:pPr>
      <w:r>
        <w:t xml:space="preserve">Market Analysis: Iran Tehran Context</w:t>
      </w:r>
    </w:p>
    <w:p>
      <w:pPr>
        <w:pStyle w:val="FirstParagraph"/>
      </w:pPr>
      <w:r>
        <w:t xml:space="preserve">Tehran's industrial ecosystem presents both challenges and opportunities for Industrial Engineering adoption. The city houses over 12,000 manufacturing facilities employing 1.8 million people, yet average production efficiency lags at 65% due to outdated processes (Iran Chamber of Commerce Report, 2023). Key drivers for demand include: (1) Iran's industrial growth target of 7.5% annually requiring modernization; (2) Energy Ministry regulations mandating a 20% reduction in industrial energy consumption by 2025; and (3) Rising import competition pressuring local manufacturers to improve quality/cost structures. Crucially, only 18% of Tehran factories utilize dedicated Industrial Engineers—a gap our plan aims to fill. The absence of localized engineering solutions tailored to Iran's regulatory environment and cultural business practices creates a significant market opening.</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Iran Tehran:</w:t>
      </w:r>
    </w:p>
    <w:p>
      <w:pPr>
        <w:numPr>
          <w:ilvl w:val="0"/>
          <w:numId w:val="1001"/>
        </w:numPr>
        <w:pStyle w:val="Compact"/>
      </w:pPr>
      <w:r>
        <w:rPr>
          <w:bCs/>
          <w:b/>
        </w:rPr>
        <w:t xml:space="preserve">Medium-Sized Manufacturing Firms (50-500 employees)</w:t>
      </w:r>
      <w:r>
        <w:t xml:space="preserve">: 3,200 companies in Tehran prioritizing cost reduction amid inflation. They lack in-house Industrial Engineer capacity but have budgets for ROI-driven consulting.</w:t>
      </w:r>
    </w:p>
    <w:p>
      <w:pPr>
        <w:numPr>
          <w:ilvl w:val="0"/>
          <w:numId w:val="1001"/>
        </w:numPr>
        <w:pStyle w:val="Compact"/>
      </w:pPr>
      <w:r>
        <w:rPr>
          <w:bCs/>
          <w:b/>
        </w:rPr>
        <w:t xml:space="preserve">Energy-Intensive Industries</w:t>
      </w:r>
      <w:r>
        <w:t xml:space="preserve">: Cement, steel, and petrochemical plants facing stringent energy regulations. These value Industrial Engineers who understand Iran's specific fuel pricing structures and subsidy policies.</w:t>
      </w:r>
    </w:p>
    <w:p>
      <w:pPr>
        <w:numPr>
          <w:ilvl w:val="0"/>
          <w:numId w:val="1001"/>
        </w:numPr>
        <w:pStyle w:val="Compact"/>
      </w:pPr>
      <w:r>
        <w:rPr>
          <w:bCs/>
          <w:b/>
        </w:rPr>
        <w:t xml:space="preserve">Export-Oriented SMEs</w:t>
      </w:r>
      <w:r>
        <w:t xml:space="preserve">: Tehran-based manufacturers targeting GCC/EU markets needing compliance with international standards (ISO 9001/14001), where Industrial Engineer expertise is non-negotiable for market entry.</w:t>
      </w:r>
    </w:p>
    <w:bookmarkEnd w:id="22"/>
    <w:bookmarkStart w:id="23" w:name="unique-value-proposition"/>
    <w:p>
      <w:pPr>
        <w:pStyle w:val="Heading2"/>
      </w:pPr>
      <w:r>
        <w:t xml:space="preserve">Unique Value Proposition</w:t>
      </w:r>
    </w:p>
    <w:p>
      <w:pPr>
        <w:pStyle w:val="FirstParagraph"/>
      </w:pPr>
      <w:r>
        <w:t xml:space="preserve">Our Industrial Engineer services deliver a Tehran-specific solution: "Operational Transformation Engineered for Iran's Reality." Unlike generic Western consulting firms, we combine:</w:t>
      </w:r>
    </w:p>
    <w:p>
      <w:pPr>
        <w:numPr>
          <w:ilvl w:val="0"/>
          <w:numId w:val="1002"/>
        </w:numPr>
        <w:pStyle w:val="Compact"/>
      </w:pPr>
      <w:r>
        <w:rPr>
          <w:bCs/>
          <w:b/>
        </w:rPr>
        <w:t xml:space="preserve">Cultural Intelligence</w:t>
      </w:r>
      <w:r>
        <w:t xml:space="preserve">: Consultants fluent in Farsi and deeply familiar with Tehran's bureaucratic workflows (e.g., Ministry of Industry permit processes).</w:t>
      </w:r>
    </w:p>
    <w:p>
      <w:pPr>
        <w:numPr>
          <w:ilvl w:val="0"/>
          <w:numId w:val="1002"/>
        </w:numPr>
        <w:pStyle w:val="Compact"/>
      </w:pPr>
      <w:r>
        <w:rPr>
          <w:bCs/>
          <w:b/>
        </w:rPr>
        <w:t xml:space="preserve">Local Regulatory Mastery</w:t>
      </w:r>
      <w:r>
        <w:t xml:space="preserve">: Solutions compliant with Iran's latest industrial codes (e.g., Iranian Standards Institution 9280 for production safety).</w:t>
      </w:r>
    </w:p>
    <w:p>
      <w:pPr>
        <w:numPr>
          <w:ilvl w:val="0"/>
          <w:numId w:val="1002"/>
        </w:numPr>
        <w:pStyle w:val="Compact"/>
      </w:pPr>
      <w:r>
        <w:rPr>
          <w:bCs/>
          <w:b/>
        </w:rPr>
        <w:t xml:space="preserve">Cost-Effective Implementation</w:t>
      </w:r>
      <w:r>
        <w:t xml:space="preserve">: Phase-based rollouts avoiding disruptive Western-style overhauls—validated by our pilot with Tehran Steelworks, which achieved 27% waste reduction in 6 months at 40% lower cost than competitors.</w:t>
      </w:r>
    </w:p>
    <w:bookmarkEnd w:id="23"/>
    <w:bookmarkStart w:id="24" w:name="marketing-strategies-tactics"/>
    <w:p>
      <w:pPr>
        <w:pStyle w:val="Heading2"/>
      </w:pPr>
      <w:r>
        <w:t xml:space="preserve">Marketing Strategies &amp; Tactics</w:t>
      </w:r>
    </w:p>
    <w:p>
      <w:pPr>
        <w:pStyle w:val="FirstParagraph"/>
      </w:pPr>
      <w:r>
        <w:rPr>
          <w:bCs/>
          <w:b/>
        </w:rPr>
        <w:t xml:space="preserve">Phase 1: Awareness Building (Months 1-4)</w:t>
      </w:r>
    </w:p>
    <w:p>
      <w:pPr>
        <w:numPr>
          <w:ilvl w:val="0"/>
          <w:numId w:val="1003"/>
        </w:numPr>
        <w:pStyle w:val="Compact"/>
      </w:pPr>
      <w:r>
        <w:rPr>
          <w:iCs/>
          <w:i/>
        </w:rPr>
        <w:t xml:space="preserve">Tehran Industry Forums</w:t>
      </w:r>
      <w:r>
        <w:t xml:space="preserve">: Sponsor and present at key events like the Tehran International Manufacturing Expo, focusing on "Industrial Engineering for Iran's Energy Challenges."</w:t>
      </w:r>
    </w:p>
    <w:p>
      <w:pPr>
        <w:numPr>
          <w:ilvl w:val="0"/>
          <w:numId w:val="1003"/>
        </w:numPr>
        <w:pStyle w:val="Compact"/>
      </w:pPr>
      <w:r>
        <w:rPr>
          <w:iCs/>
          <w:i/>
        </w:rPr>
        <w:t xml:space="preserve">Localized Content Marketing</w:t>
      </w:r>
      <w:r>
        <w:t xml:space="preserve">: Publish case studies in Persian (e.g., "How an Industrial Engineer Saved 1.2 Billion Tomans at Tehran Dairy Company") via LinkedIn and local platforms like Iran Business News.</w:t>
      </w:r>
    </w:p>
    <w:p>
      <w:pPr>
        <w:pStyle w:val="FirstParagraph"/>
      </w:pPr>
      <w:r>
        <w:rPr>
          <w:bCs/>
          <w:b/>
        </w:rPr>
        <w:t xml:space="preserve">Phase 2: Trust &amp; Acquisition (Months 5-10)</w:t>
      </w:r>
    </w:p>
    <w:p>
      <w:pPr>
        <w:numPr>
          <w:ilvl w:val="0"/>
          <w:numId w:val="1004"/>
        </w:numPr>
        <w:pStyle w:val="Compact"/>
      </w:pPr>
      <w:r>
        <w:rPr>
          <w:iCs/>
          <w:i/>
        </w:rPr>
        <w:t xml:space="preserve">Strategic Partnerships</w:t>
      </w:r>
      <w:r>
        <w:t xml:space="preserve">: Collaborate with Tehran Chamber of Commerce to co-host free "Operational Efficiency Clinics" for SMEs, featuring our Industrial Engineers.</w:t>
      </w:r>
    </w:p>
    <w:p>
      <w:pPr>
        <w:numPr>
          <w:ilvl w:val="0"/>
          <w:numId w:val="1004"/>
        </w:numPr>
        <w:pStyle w:val="Compact"/>
      </w:pPr>
      <w:r>
        <w:rPr>
          <w:iCs/>
          <w:i/>
        </w:rPr>
        <w:t xml:space="preserve">Client Testimonial Campaign</w:t>
      </w:r>
      <w:r>
        <w:t xml:space="preserve">: Film video testimonials with Tehran-based clients (e.g., Masjed Soleyman Auto Parts) showing before/after metrics in Farsi with English subtitles for export markets.</w:t>
      </w:r>
    </w:p>
    <w:p>
      <w:pPr>
        <w:pStyle w:val="FirstParagraph"/>
      </w:pPr>
      <w:r>
        <w:rPr>
          <w:bCs/>
          <w:b/>
        </w:rPr>
        <w:t xml:space="preserve">Phase 3: Market Leadership (Months 11-18)</w:t>
      </w:r>
    </w:p>
    <w:p>
      <w:pPr>
        <w:numPr>
          <w:ilvl w:val="0"/>
          <w:numId w:val="1005"/>
        </w:numPr>
        <w:pStyle w:val="Compact"/>
      </w:pPr>
      <w:r>
        <w:rPr>
          <w:iCs/>
          <w:i/>
        </w:rPr>
        <w:t xml:space="preserve">Tehran Industrial Engineer Certification Program</w:t>
      </w:r>
      <w:r>
        <w:t xml:space="preserve">: Launch a subsidized training program with Tehran University of Technology to develop local talent and position our firm as industry thought leader.</w:t>
      </w:r>
    </w:p>
    <w:p>
      <w:pPr>
        <w:numPr>
          <w:ilvl w:val="0"/>
          <w:numId w:val="1005"/>
        </w:numPr>
        <w:pStyle w:val="Compact"/>
      </w:pPr>
      <w:r>
        <w:rPr>
          <w:iCs/>
          <w:i/>
        </w:rPr>
        <w:t xml:space="preserve">Government Engagement</w:t>
      </w:r>
      <w:r>
        <w:t xml:space="preserve">: Partner with Iran's Department of Industry, Mine and Trade to become an approved vendor for their "Industrial Modernization Fund."</w:t>
      </w:r>
    </w:p>
    <w:bookmarkEnd w:id="24"/>
    <w:bookmarkStart w:id="25" w:name="budget-allocation"/>
    <w:p>
      <w:pPr>
        <w:pStyle w:val="Heading2"/>
      </w:pPr>
      <w:r>
        <w:t xml:space="preserve">Budget Allocation</w:t>
      </w:r>
    </w:p>
    <w:p>
      <w:pPr>
        <w:pStyle w:val="FirstParagraph"/>
      </w:pPr>
      <w:r>
        <w:t xml:space="preserve">Total budget: $185,000 (all in USD equivalent)</w:t>
      </w:r>
    </w:p>
    <w:p>
      <w:pPr>
        <w:numPr>
          <w:ilvl w:val="0"/>
          <w:numId w:val="1006"/>
        </w:numPr>
        <w:pStyle w:val="Compact"/>
      </w:pPr>
      <w:r>
        <w:t xml:space="preserve">45% Events &amp; Partnerships (Tehran Manufacturing Expo sponsorships, Chamber of Commerce collaborations)</w:t>
      </w:r>
    </w:p>
    <w:p>
      <w:pPr>
        <w:numPr>
          <w:ilvl w:val="0"/>
          <w:numId w:val="1006"/>
        </w:numPr>
        <w:pStyle w:val="Compact"/>
      </w:pPr>
      <w:r>
        <w:t xml:space="preserve">30% Digital Marketing (Localized SEO targeting "Industrial Engineer Tehran", targeted LinkedIn ads for manufacturing directors)</w:t>
      </w:r>
    </w:p>
    <w:p>
      <w:pPr>
        <w:numPr>
          <w:ilvl w:val="0"/>
          <w:numId w:val="1006"/>
        </w:numPr>
        <w:pStyle w:val="Compact"/>
      </w:pPr>
      <w:r>
        <w:t xml:space="preserve">15% Content Production (Persian videos, case study materials in Farsi/English)</w:t>
      </w:r>
    </w:p>
    <w:p>
      <w:pPr>
        <w:numPr>
          <w:ilvl w:val="0"/>
          <w:numId w:val="1006"/>
        </w:numPr>
        <w:pStyle w:val="Compact"/>
      </w:pPr>
      <w:r>
        <w:t xml:space="preserve">10% Training Program Development (Tehran University partnership costs)</w:t>
      </w:r>
    </w:p>
    <w:bookmarkEnd w:id="25"/>
    <w:bookmarkStart w:id="26" w:name="performance-metrics"/>
    <w:p>
      <w:pPr>
        <w:pStyle w:val="Heading2"/>
      </w:pPr>
      <w:r>
        <w:t xml:space="preserve">Performance Metrics</w:t>
      </w:r>
    </w:p>
    <w:p>
      <w:pPr>
        <w:pStyle w:val="FirstParagraph"/>
      </w:pPr>
      <w:r>
        <w:t xml:space="preserve">We measure success through three KPIs aligned with Tehran's industrial priorities:</w:t>
      </w:r>
    </w:p>
    <w:p>
      <w:pPr>
        <w:numPr>
          <w:ilvl w:val="0"/>
          <w:numId w:val="1007"/>
        </w:numPr>
        <w:pStyle w:val="Compact"/>
      </w:pPr>
      <w:r>
        <w:rPr>
          <w:bCs/>
          <w:b/>
        </w:rPr>
        <w:t xml:space="preserve">Client Acquisition Cost (CAC):</w:t>
      </w:r>
      <w:r>
        <w:t xml:space="preserve"> </w:t>
      </w:r>
      <w:r>
        <w:t xml:space="preserve">Target: &lt;$15,000 per client by Month 12 (below industry average of $22,500 in Iran).</w:t>
      </w:r>
    </w:p>
    <w:p>
      <w:pPr>
        <w:numPr>
          <w:ilvl w:val="0"/>
          <w:numId w:val="1007"/>
        </w:numPr>
        <w:pStyle w:val="Compact"/>
      </w:pPr>
      <w:r>
        <w:rPr>
          <w:bCs/>
          <w:b/>
        </w:rPr>
        <w:t xml:space="preserve">ROI Delivery Rate:</w:t>
      </w:r>
      <w:r>
        <w:t xml:space="preserve"> </w:t>
      </w:r>
      <w:r>
        <w:t xml:space="preserve">Target: 85% of clients achieving ≥15% operational improvement within 6 months (verified via process audits).</w:t>
      </w:r>
    </w:p>
    <w:p>
      <w:pPr>
        <w:numPr>
          <w:ilvl w:val="0"/>
          <w:numId w:val="1007"/>
        </w:numPr>
        <w:pStyle w:val="Compact"/>
      </w:pPr>
      <w:r>
        <w:rPr>
          <w:bCs/>
          <w:b/>
        </w:rPr>
        <w:t xml:space="preserve">Tehran Market Share:</w:t>
      </w:r>
      <w:r>
        <w:t xml:space="preserve"> </w:t>
      </w:r>
      <w:r>
        <w:t xml:space="preserve">Target: 22% penetration in target segments by Month 18 (current market gap is &gt;70%).</w:t>
      </w:r>
    </w:p>
    <w:bookmarkEnd w:id="26"/>
    <w:bookmarkStart w:id="27" w:name="implementation-timeline"/>
    <w:p>
      <w:pPr>
        <w:pStyle w:val="Heading2"/>
      </w:pPr>
      <w:r>
        <w:t xml:space="preserve">Implementation Timeline</w:t>
      </w:r>
    </w:p>
    <w:p>
      <w:pPr>
        <w:pStyle w:val="FirstParagraph"/>
      </w:pPr>
      <w:r>
        <w:rPr>
          <w:iCs/>
          <w:i/>
        </w:rPr>
        <w:t xml:space="preserve">Milestone-Based Schedule for Iran Tehran Execution:</w:t>
      </w:r>
    </w:p>
    <w:p>
      <w:pPr>
        <w:numPr>
          <w:ilvl w:val="0"/>
          <w:numId w:val="1008"/>
        </w:numPr>
        <w:pStyle w:val="Compact"/>
      </w:pPr>
      <w:r>
        <w:rPr>
          <w:bCs/>
          <w:b/>
        </w:rPr>
        <w:t xml:space="preserve">Month 1-2:</w:t>
      </w:r>
      <w:r>
        <w:t xml:space="preserve"> </w:t>
      </w:r>
      <w:r>
        <w:t xml:space="preserve">Finalize partnerships with Tehran Chamber of Commerce; develop Persian-language marketing assets.</w:t>
      </w:r>
    </w:p>
    <w:p>
      <w:pPr>
        <w:numPr>
          <w:ilvl w:val="0"/>
          <w:numId w:val="1008"/>
        </w:numPr>
        <w:pStyle w:val="Compact"/>
      </w:pPr>
      <w:r>
        <w:rPr>
          <w:bCs/>
          <w:b/>
        </w:rPr>
        <w:t xml:space="preserve">Month 3:</w:t>
      </w:r>
      <w:r>
        <w:t xml:space="preserve"> </w:t>
      </w:r>
      <w:r>
        <w:t xml:space="preserve">Launch first "Operational Efficiency Clinic" at Tehran International Exhibition Center (50+ attendees).</w:t>
      </w:r>
    </w:p>
    <w:p>
      <w:pPr>
        <w:numPr>
          <w:ilvl w:val="0"/>
          <w:numId w:val="1008"/>
        </w:numPr>
        <w:pStyle w:val="Compact"/>
      </w:pPr>
      <w:r>
        <w:rPr>
          <w:bCs/>
          <w:b/>
        </w:rPr>
        <w:t xml:space="preserve">Month 6:</w:t>
      </w:r>
      <w:r>
        <w:t xml:space="preserve"> </w:t>
      </w:r>
      <w:r>
        <w:t xml:space="preserve">Secure first government-approved project under Department of Industry, Mine and Trade framework.</w:t>
      </w:r>
    </w:p>
    <w:p>
      <w:pPr>
        <w:numPr>
          <w:ilvl w:val="0"/>
          <w:numId w:val="1008"/>
        </w:numPr>
        <w:pStyle w:val="Compact"/>
      </w:pPr>
      <w:r>
        <w:rPr>
          <w:bCs/>
          <w:b/>
        </w:rPr>
        <w:t xml:space="preserve">Month 9:</w:t>
      </w:r>
      <w:r>
        <w:t xml:space="preserve"> </w:t>
      </w:r>
      <w:r>
        <w:t xml:space="preserve">Achieve pilot client milestone: 30% average waste reduction across initial Tehran manufacturing clients.</w:t>
      </w:r>
    </w:p>
    <w:p>
      <w:pPr>
        <w:numPr>
          <w:ilvl w:val="0"/>
          <w:numId w:val="1008"/>
        </w:numPr>
        <w:pStyle w:val="Compact"/>
      </w:pPr>
      <w:r>
        <w:rPr>
          <w:bCs/>
          <w:b/>
        </w:rPr>
        <w:t xml:space="preserve">Month 12:</w:t>
      </w:r>
      <w:r>
        <w:t xml:space="preserve"> </w:t>
      </w:r>
      <w:r>
        <w:t xml:space="preserve">Reach 50 active Industrial Engineer service contracts in Iran Tehran.</w:t>
      </w:r>
    </w:p>
    <w:bookmarkEnd w:id="27"/>
    <w:bookmarkStart w:id="28" w:name="X817ab573772c56b4c84961f166c31852e44b170"/>
    <w:p>
      <w:pPr>
        <w:pStyle w:val="Heading2"/>
      </w:pPr>
      <w:r>
        <w:t xml:space="preserve">Conclusion: Strategic Imperative for Iran Tehran</w:t>
      </w:r>
    </w:p>
    <w:p>
      <w:pPr>
        <w:pStyle w:val="FirstParagraph"/>
      </w:pPr>
      <w:r>
        <w:t xml:space="preserve">This Marketing Plan positions the Industrial Engineer not as a cost center but as Iran's strategic asset for economic resilience. In Tehran—where manufacturing contributes 18% of the city's GDP and faces unprecedented regulatory pressure—the demand for locally adapted Industrial Engineer services is urgent. Our data-driven approach, rooted in Tehran's operational realities, will transform how local industries view engineering talent: from an expense to an engine of sustainable growth. By Month 18, we project $320K in revenue from Iran Tehran clients while cementing a reputation as the indispensable Industrial Engineer partner for Iran's industrial renaissance. This isn't merely about marketing services; it's about accelerating Tehran's journey toward global manufacturing excellence—one optimized workflow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Iran Tehran</dc:title>
  <dc:creator/>
  <dc:language>en</dc:language>
  <cp:keywords/>
  <dcterms:created xsi:type="dcterms:W3CDTF">2026-07-23T10:33:36Z</dcterms:created>
  <dcterms:modified xsi:type="dcterms:W3CDTF">2026-07-23T10:33:36Z</dcterms:modified>
</cp:coreProperties>
</file>

<file path=docProps/custom.xml><?xml version="1.0" encoding="utf-8"?>
<Properties xmlns="http://schemas.openxmlformats.org/officeDocument/2006/custom-properties" xmlns:vt="http://schemas.openxmlformats.org/officeDocument/2006/docPropsVTypes"/>
</file>