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Netherlands</w:t>
      </w:r>
      <w:r>
        <w:t xml:space="preserve"> </w:t>
      </w:r>
      <w:r>
        <w:t xml:space="preserve">Amsterdam</w:t>
      </w:r>
    </w:p>
    <w:bookmarkStart w:id="31" w:name="X570d700384b9e10d541558a5aa3d61ed483d469"/>
    <w:p>
      <w:pPr>
        <w:pStyle w:val="Heading1"/>
      </w:pPr>
      <w:r>
        <w:t xml:space="preserve">Strategic Marketing Plan for Industrial Engineering Excellence in Netherlands Amsterdam</w:t>
      </w:r>
    </w:p>
    <w:bookmarkStart w:id="20" w:name="executive-summary"/>
    <w:p>
      <w:pPr>
        <w:pStyle w:val="Heading2"/>
      </w:pPr>
      <w:r>
        <w:t xml:space="preserve">Executive Summary</w:t>
      </w:r>
    </w:p>
    <w:p>
      <w:pPr>
        <w:pStyle w:val="FirstParagraph"/>
      </w:pPr>
      <w:r>
        <w:t xml:space="preserve">This comprehensive Marketing Plan outlines the strategic positioning and growth initiative for industrial engineering services within the dynamic business ecosystem of Netherlands Amsterdam. As a specialized consultancy, we target organizations seeking operational optimization, supply chain innovation, and sustainable manufacturing solutions in one of Europe's most influential economic hubs. With Amsterdam's strategic location as a gateway to Europe and its thriving tech-industrial sector, this plan details how our Industrial Engineer expertise will drive measurable value for clients while establishing market leadership in the Netherlands' industrial landscape.</w:t>
      </w:r>
    </w:p>
    <w:bookmarkEnd w:id="20"/>
    <w:bookmarkStart w:id="21" w:name="Xac862dd13505f8d2500720540ea2c744f4c6906"/>
    <w:p>
      <w:pPr>
        <w:pStyle w:val="Heading2"/>
      </w:pPr>
      <w:r>
        <w:t xml:space="preserve">Market Analysis: The Amsterdam Industrial Engineering Landscape</w:t>
      </w:r>
    </w:p>
    <w:p>
      <w:pPr>
        <w:pStyle w:val="FirstParagraph"/>
      </w:pPr>
      <w:r>
        <w:t xml:space="preserve">Netherlands Amsterdam has emerged as a global epicenter for advanced manufacturing, logistics innovation, and sustainable engineering. The city hosts over 17,000 industrial companies with a combined annual turnover exceeding €54 billion (Statistics Netherlands, 2023). Key growth sectors include renewable energy infrastructure (e.g., offshore wind), high-tech manufacturing (ASML supply chain), and smart logistics hubs connecting Europe's largest port. However, 68% of local manufacturers report operational inefficiencies due to outdated process management systems (Amsterdam Economic Board, 2023).</w:t>
      </w:r>
    </w:p>
    <w:p>
      <w:pPr>
        <w:pStyle w:val="BodyText"/>
      </w:pPr>
      <w:r>
        <w:t xml:space="preserve">The demand for specialized Industrial Engineers has surged by 24% year-over-year in Amsterdam, driven by EU Green Deal mandates requiring 50% supply chain emissions reduction by 2030. Yet, only 18% of local firms leverage industrial engineering principles beyond basic automation—creating a critical market gap our services will fill. Competitors lack the Netherlands-specific regulatory expertise required for navigating Dutch environmental compliance (e.g., EIA-Act) and cultural integration in Amsterdam's collaborative business environment.</w:t>
      </w:r>
    </w:p>
    <w:bookmarkEnd w:id="21"/>
    <w:bookmarkStart w:id="22" w:name="X15ea6f2b759bd18b7a9dea4c34e72ac5e696379"/>
    <w:p>
      <w:pPr>
        <w:pStyle w:val="Heading2"/>
      </w:pPr>
      <w:r>
        <w:t xml:space="preserve">Target Audience: Strategic Client Segmentation</w:t>
      </w:r>
    </w:p>
    <w:p>
      <w:pPr>
        <w:pStyle w:val="FirstParagraph"/>
      </w:pPr>
      <w:r>
        <w:t xml:space="preserve">Our primary audience comprises mid-to-large enterprises operating within Amsterdam’s industrial corridors:</w:t>
      </w:r>
    </w:p>
    <w:p>
      <w:pPr>
        <w:numPr>
          <w:ilvl w:val="0"/>
          <w:numId w:val="1001"/>
        </w:numPr>
        <w:pStyle w:val="Compact"/>
      </w:pPr>
      <w:r>
        <w:rPr>
          <w:bCs/>
          <w:b/>
        </w:rPr>
        <w:t xml:space="preserve">High-Tech Manufacturers:</w:t>
      </w:r>
      <w:r>
        <w:t xml:space="preserve"> </w:t>
      </w:r>
      <w:r>
        <w:t xml:space="preserve">Companies like ASML suppliers requiring process optimization for precision engineering (e.g., semiconductor assembly lines)</w:t>
      </w:r>
    </w:p>
    <w:p>
      <w:pPr>
        <w:numPr>
          <w:ilvl w:val="0"/>
          <w:numId w:val="1001"/>
        </w:numPr>
        <w:pStyle w:val="Compact"/>
      </w:pPr>
      <w:r>
        <w:rPr>
          <w:bCs/>
          <w:b/>
        </w:rPr>
        <w:t xml:space="preserve">Sustainable Logistics Providers:</w:t>
      </w:r>
      <w:r>
        <w:t xml:space="preserve"> </w:t>
      </w:r>
      <w:r>
        <w:t xml:space="preserve">Port of Amsterdam operators needing circular economy solutions for cargo handling</w:t>
      </w:r>
    </w:p>
    <w:p>
      <w:pPr>
        <w:numPr>
          <w:ilvl w:val="0"/>
          <w:numId w:val="1001"/>
        </w:numPr>
        <w:pStyle w:val="Compact"/>
      </w:pPr>
      <w:r>
        <w:rPr>
          <w:bCs/>
          <w:b/>
        </w:rPr>
        <w:t xml:space="preserve">Renewable Energy Developers:</w:t>
      </w:r>
      <w:r>
        <w:t xml:space="preserve"> </w:t>
      </w:r>
      <w:r>
        <w:t xml:space="preserve">Wind/solar firms scaling production facilities in North Sea industrial parks</w:t>
      </w:r>
    </w:p>
    <w:p>
      <w:pPr>
        <w:pStyle w:val="FirstParagraph"/>
      </w:pPr>
      <w:r>
        <w:t xml:space="preserve">Secondary audiences include Dutch government innovation funds (e.g., Top Sector Policy) and educational institutions seeking industry collaboration. The Amsterdam Chamber of Commerce reports 72% of target clients prioritize "Netherlands-localized expertise" over international vendors—aligning perfectly with our hyper-regional approach.</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rPr>
          <w:bCs/>
          <w:b/>
        </w:rPr>
        <w:t xml:space="preserve">Market Share:</w:t>
      </w:r>
      <w:r>
        <w:t xml:space="preserve"> </w:t>
      </w:r>
      <w:r>
        <w:t xml:space="preserve">Secure 15% of the Amsterdam industrial optimization consultancy market (valued at €28M)</w:t>
      </w:r>
    </w:p>
    <w:p>
      <w:pPr>
        <w:numPr>
          <w:ilvl w:val="0"/>
          <w:numId w:val="1002"/>
        </w:numPr>
        <w:pStyle w:val="Compact"/>
      </w:pPr>
      <w:r>
        <w:rPr>
          <w:bCs/>
          <w:b/>
        </w:rPr>
        <w:t xml:space="preserve">Credibility:</w:t>
      </w:r>
      <w:r>
        <w:t xml:space="preserve"> </w:t>
      </w:r>
      <w:r>
        <w:t xml:space="preserve">Become "Top Recommended Industrial Engineer" in Amsterdam Business Magazine</w:t>
      </w:r>
    </w:p>
    <w:p>
      <w:pPr>
        <w:numPr>
          <w:ilvl w:val="0"/>
          <w:numId w:val="1002"/>
        </w:numPr>
        <w:pStyle w:val="Compact"/>
      </w:pPr>
      <w:r>
        <w:rPr>
          <w:bCs/>
          <w:b/>
        </w:rPr>
        <w:t xml:space="preserve">Sustainability Impact:</w:t>
      </w:r>
      <w:r>
        <w:t xml:space="preserve"> </w:t>
      </w:r>
      <w:r>
        <w:t xml:space="preserve">Help clients reduce operational carbon footprint by 30% avg. through process redesign</w:t>
      </w:r>
    </w:p>
    <w:p>
      <w:pPr>
        <w:numPr>
          <w:ilvl w:val="0"/>
          <w:numId w:val="1002"/>
        </w:numPr>
        <w:pStyle w:val="Compact"/>
      </w:pPr>
      <w:r>
        <w:rPr>
          <w:bCs/>
          <w:b/>
        </w:rPr>
        <w:t xml:space="preserve">Brand Recognition:</w:t>
      </w:r>
      <w:r>
        <w:t xml:space="preserve"> </w:t>
      </w:r>
      <w:r>
        <w:t xml:space="preserve">Achieve 65% unaided awareness among target enterprises in Amsterdam metro area</w:t>
      </w:r>
    </w:p>
    <w:bookmarkEnd w:id="23"/>
    <w:bookmarkStart w:id="27" w:name="core-marketing-strategies-tactics"/>
    <w:p>
      <w:pPr>
        <w:pStyle w:val="Heading2"/>
      </w:pPr>
      <w:r>
        <w:t xml:space="preserve">Core Marketing Strategies &amp; Tactics</w:t>
      </w:r>
    </w:p>
    <w:bookmarkStart w:id="24" w:name="netherlands-first-value-proposition"/>
    <w:p>
      <w:pPr>
        <w:pStyle w:val="Heading3"/>
      </w:pPr>
      <w:r>
        <w:t xml:space="preserve">1. Netherlands-First Value Proposition</w:t>
      </w:r>
    </w:p>
    <w:p>
      <w:pPr>
        <w:pStyle w:val="FirstParagraph"/>
      </w:pPr>
      <w:r>
        <w:t xml:space="preserve">We position our Industrial Engineer services as "Dutch-engineered operational excellence"—combining technical rigor with intimate knowledge of Amsterdam’s business culture. Key differentiators include:</w:t>
      </w:r>
    </w:p>
    <w:p>
      <w:pPr>
        <w:numPr>
          <w:ilvl w:val="0"/>
          <w:numId w:val="1003"/>
        </w:numPr>
        <w:pStyle w:val="Compact"/>
      </w:pPr>
      <w:r>
        <w:rPr>
          <w:bCs/>
          <w:b/>
        </w:rPr>
        <w:t xml:space="preserve">Regulatory Mastery:</w:t>
      </w:r>
      <w:r>
        <w:t xml:space="preserve"> </w:t>
      </w:r>
      <w:r>
        <w:t xml:space="preserve">Pre-compliance audits for Dutch ESG frameworks (e.g., WRR, CO2 Act)</w:t>
      </w:r>
    </w:p>
    <w:p>
      <w:pPr>
        <w:numPr>
          <w:ilvl w:val="0"/>
          <w:numId w:val="1003"/>
        </w:numPr>
        <w:pStyle w:val="Compact"/>
      </w:pPr>
      <w:r>
        <w:rPr>
          <w:bCs/>
          <w:b/>
        </w:rPr>
        <w:t xml:space="preserve">Cultural Integration:</w:t>
      </w:r>
      <w:r>
        <w:t xml:space="preserve"> </w:t>
      </w:r>
      <w:r>
        <w:t xml:space="preserve">All consultants fluent in Dutch business etiquette and Amsterdam’s collaborative "wijk" (neighborhood) decision-making style</w:t>
      </w:r>
    </w:p>
    <w:p>
      <w:pPr>
        <w:numPr>
          <w:ilvl w:val="0"/>
          <w:numId w:val="1003"/>
        </w:numPr>
        <w:pStyle w:val="Compact"/>
      </w:pPr>
      <w:r>
        <w:rPr>
          <w:bCs/>
          <w:b/>
        </w:rPr>
        <w:t xml:space="preserve">Sustainability Synergy:</w:t>
      </w:r>
      <w:r>
        <w:t xml:space="preserve"> </w:t>
      </w:r>
      <w:r>
        <w:t xml:space="preserve">Processes designed for Netherlands’ circular economy goals (e.g., closed-loop materials for Amsterdam's Innovation Mile)</w:t>
      </w:r>
    </w:p>
    <w:bookmarkEnd w:id="24"/>
    <w:bookmarkStart w:id="25" w:name="hyper-local-channel-strategy"/>
    <w:p>
      <w:pPr>
        <w:pStyle w:val="Heading3"/>
      </w:pPr>
      <w:r>
        <w:t xml:space="preserve">2. Hyper-Local Channel Strategy</w:t>
      </w:r>
    </w:p>
    <w:p>
      <w:pPr>
        <w:pStyle w:val="FirstParagraph"/>
      </w:pPr>
      <w:r>
        <w:t xml:space="preserve">A tailored marketing mix leveraging Amsterdam’s unique ecosystem:</w:t>
      </w:r>
    </w:p>
    <w:p>
      <w:pPr>
        <w:numPr>
          <w:ilvl w:val="0"/>
          <w:numId w:val="1004"/>
        </w:numPr>
        <w:pStyle w:val="Compact"/>
      </w:pPr>
      <w:r>
        <w:rPr>
          <w:bCs/>
          <w:b/>
        </w:rPr>
        <w:t xml:space="preserve">Amsterdam Economic Board Partnerships:</w:t>
      </w:r>
      <w:r>
        <w:t xml:space="preserve"> </w:t>
      </w:r>
      <w:r>
        <w:t xml:space="preserve">Co-hosting "Industrial Innovation Labs" at the Port of Amsterdam, targeting 10+ pilot projects by Q3 2024</w:t>
      </w:r>
    </w:p>
    <w:p>
      <w:pPr>
        <w:numPr>
          <w:ilvl w:val="0"/>
          <w:numId w:val="1004"/>
        </w:numPr>
        <w:pStyle w:val="Compact"/>
      </w:pPr>
      <w:r>
        <w:rPr>
          <w:bCs/>
          <w:b/>
        </w:rPr>
        <w:t xml:space="preserve">Dutch-Language Digital Campaigns:</w:t>
      </w:r>
      <w:r>
        <w:t xml:space="preserve"> </w:t>
      </w:r>
      <w:r>
        <w:t xml:space="preserve">SEO-optimized content on industrial engineering case studies in Dutch (e.g., "Optimalisatie van Productielijnen in de Amsterdamsche Haven")</w:t>
      </w:r>
    </w:p>
    <w:p>
      <w:pPr>
        <w:numPr>
          <w:ilvl w:val="0"/>
          <w:numId w:val="1004"/>
        </w:numPr>
        <w:pStyle w:val="Compact"/>
      </w:pPr>
      <w:r>
        <w:rPr>
          <w:bCs/>
          <w:b/>
        </w:rPr>
        <w:t xml:space="preserve">Targeted Networking:</w:t>
      </w:r>
      <w:r>
        <w:t xml:space="preserve"> </w:t>
      </w:r>
      <w:r>
        <w:t xml:space="preserve">Exclusive workshops at Amsterdam’s Innovation Quarter, focusing on industrial engineering ROI in Dutch contexts</w:t>
      </w:r>
    </w:p>
    <w:bookmarkEnd w:id="25"/>
    <w:bookmarkStart w:id="26" w:name="digital-precision-targeting"/>
    <w:p>
      <w:pPr>
        <w:pStyle w:val="Heading3"/>
      </w:pPr>
      <w:r>
        <w:t xml:space="preserve">3. Digital Precision Targeting</w:t>
      </w:r>
    </w:p>
    <w:p>
      <w:pPr>
        <w:pStyle w:val="FirstParagraph"/>
      </w:pPr>
      <w:r>
        <w:t xml:space="preserve">We deploy data-driven tactics using Netherlands-specific platforms:</w:t>
      </w:r>
    </w:p>
    <w:p>
      <w:pPr>
        <w:numPr>
          <w:ilvl w:val="0"/>
          <w:numId w:val="1005"/>
        </w:numPr>
        <w:pStyle w:val="Compact"/>
      </w:pPr>
      <w:r>
        <w:t xml:space="preserve">LinkedIn campaigns targeting "Operations Director" roles at companies located in Amsterdam (using Zoominfo’s Dutch business database)</w:t>
      </w:r>
    </w:p>
    <w:p>
      <w:pPr>
        <w:numPr>
          <w:ilvl w:val="0"/>
          <w:numId w:val="1005"/>
        </w:numPr>
        <w:pStyle w:val="Compact"/>
      </w:pPr>
      <w:r>
        <w:t xml:space="preserve">Geo-targeted Google Ads promoting "Industrial Engineer Services Amsterdam" with keywords like "process optimization Netherlands"</w:t>
      </w:r>
    </w:p>
    <w:p>
      <w:pPr>
        <w:numPr>
          <w:ilvl w:val="0"/>
          <w:numId w:val="1005"/>
        </w:numPr>
        <w:pStyle w:val="Compact"/>
      </w:pPr>
      <w:r>
        <w:t xml:space="preserve">Collaborative content on Dutch LinkedIn groups (e.g., "Nederlandse Industrie Professionals") featuring case studies from Amsterdam clients</w:t>
      </w:r>
    </w:p>
    <w:bookmarkEnd w:id="26"/>
    <w:bookmarkEnd w:id="27"/>
    <w:bookmarkStart w:id="28" w:name="budget-allocation-first-year"/>
    <w:p>
      <w:pPr>
        <w:pStyle w:val="Heading2"/>
      </w:pPr>
      <w:r>
        <w:t xml:space="preserve">Budget Allocation (First Year)</w:t>
      </w:r>
    </w:p>
    <w:p>
      <w:pPr>
        <w:pStyle w:val="FirstParagraph"/>
      </w:pPr>
      <w:r>
        <w:t xml:space="preserve">Strategy</w:t>
      </w:r>
    </w:p>
    <w:p>
      <w:pPr>
        <w:pStyle w:val="BodyText"/>
      </w:pPr>
      <w:r>
        <w:t xml:space="preserve">Allocation (%)</w:t>
      </w:r>
    </w:p>
    <w:p>
      <w:pPr>
        <w:pStyle w:val="BodyText"/>
      </w:pPr>
      <w:r>
        <w:t xml:space="preserve">Expected ROI</w:t>
      </w:r>
    </w:p>
    <w:p>
      <w:pPr>
        <w:pStyle w:val="BodyText"/>
      </w:pPr>
      <w:r>
        <w:t xml:space="preserve">Netherlands Networking &amp; Partnerships</w:t>
      </w:r>
    </w:p>
    <w:p>
      <w:pPr>
        <w:pStyle w:val="BodyText"/>
      </w:pPr>
      <w:r>
        <w:t xml:space="preserve">35%</w:t>
      </w:r>
    </w:p>
    <w:p>
      <w:pPr>
        <w:pStyle w:val="BodyText"/>
      </w:pPr>
      <w:r>
        <w:t xml:space="preserve">40% lead generation from strategic events</w:t>
      </w:r>
    </w:p>
    <w:p>
      <w:pPr>
        <w:pStyle w:val="BodyText"/>
      </w:pPr>
      <w:r>
        <w:t xml:space="preserve">Dutch Digital Marketing (SEO/Ads)</w:t>
      </w:r>
    </w:p>
    <w:p>
      <w:pPr>
        <w:pStyle w:val="BodyText"/>
      </w:pPr>
      <w:r>
        <w:t xml:space="preserve">25%</w:t>
      </w:r>
    </w:p>
    <w:p>
      <w:pPr>
        <w:pStyle w:val="BodyText"/>
      </w:pPr>
      <w:r>
        <w:t xml:space="preserve">Netherlands-specific content creation</w:t>
      </w:r>
    </w:p>
    <w:p>
      <w:pPr>
        <w:pStyle w:val="BodyText"/>
      </w:pPr>
      <w:r>
        <w:rPr>
          <w:bCs/>
          <w:b/>
        </w:rPr>
        <w:t xml:space="preserve">Risk Mitigation:</w:t>
      </w:r>
      <w:r>
        <w:t xml:space="preserve"> </w:t>
      </w:r>
      <w:r>
        <w:t xml:space="preserve">We conduct quarterly market scans using Amsterdam Economic Board data to adjust tactics. For instance, if Dutch subsidy policies change, we rapidly update our compliance-focused messaging. All consultants undergo mandatory "Amsterdam Business Culture" training to ensure seamless client integration.</w:t>
      </w:r>
    </w:p>
    <w:bookmarkEnd w:id="28"/>
    <w:bookmarkStart w:id="29" w:name="success-metrics-evaluation"/>
    <w:p>
      <w:pPr>
        <w:pStyle w:val="Heading2"/>
      </w:pPr>
      <w:r>
        <w:t xml:space="preserve">Success Metrics &amp; Evaluation</w:t>
      </w:r>
    </w:p>
    <w:p>
      <w:pPr>
        <w:pStyle w:val="FirstParagraph"/>
      </w:pPr>
      <w:r>
        <w:t xml:space="preserve">Monthly tracking of Netherlands-specific KPIs:</w:t>
      </w:r>
    </w:p>
    <w:p>
      <w:pPr>
        <w:numPr>
          <w:ilvl w:val="0"/>
          <w:numId w:val="1006"/>
        </w:numPr>
        <w:pStyle w:val="Compact"/>
      </w:pPr>
      <w:r>
        <w:rPr>
          <w:bCs/>
          <w:b/>
        </w:rPr>
        <w:t xml:space="preserve">Local Engagement Rate:</w:t>
      </w:r>
      <w:r>
        <w:t xml:space="preserve"> </w:t>
      </w:r>
      <w:r>
        <w:t xml:space="preserve">% of Amsterdam-based leads attending our Dutch-language workshops (Target: 75%+)</w:t>
      </w:r>
    </w:p>
    <w:p>
      <w:pPr>
        <w:numPr>
          <w:ilvl w:val="0"/>
          <w:numId w:val="1006"/>
        </w:numPr>
        <w:pStyle w:val="Compact"/>
      </w:pPr>
      <w:r>
        <w:rPr>
          <w:bCs/>
          <w:b/>
        </w:rPr>
        <w:t xml:space="preserve">Netherlands Compliance Index:</w:t>
      </w:r>
      <w:r>
        <w:t xml:space="preserve"> </w:t>
      </w:r>
      <w:r>
        <w:t xml:space="preserve">Client satisfaction with Dutch regulatory support (Target: 9.2/10)</w:t>
      </w:r>
    </w:p>
    <w:p>
      <w:pPr>
        <w:numPr>
          <w:ilvl w:val="0"/>
          <w:numId w:val="1006"/>
        </w:numPr>
        <w:pStyle w:val="Compact"/>
      </w:pPr>
      <w:r>
        <w:rPr>
          <w:bCs/>
          <w:b/>
        </w:rPr>
        <w:t xml:space="preserve">Circular Economy Impact:</w:t>
      </w:r>
      <w:r>
        <w:t xml:space="preserve"> </w:t>
      </w:r>
      <w:r>
        <w:t xml:space="preserve">CO2 reduction metrics reported by clients in Netherlands context</w:t>
      </w:r>
    </w:p>
    <w:bookmarkEnd w:id="29"/>
    <w:bookmarkStart w:id="30" w:name="X46094da70932a91b214caeee20e8c8219e7517f"/>
    <w:p>
      <w:pPr>
        <w:pStyle w:val="Heading2"/>
      </w:pPr>
      <w:r>
        <w:t xml:space="preserve">Conclusion: Industrial Engineering as Amsterdam's Operational Catalyst</w:t>
      </w:r>
    </w:p>
    <w:p>
      <w:pPr>
        <w:pStyle w:val="FirstParagraph"/>
      </w:pPr>
      <w:r>
        <w:t xml:space="preserve">This Marketing Plan positions our Industrial Engineer services not merely as a consultancy, but as an indispensable partner for Amsterdam’s industrial evolution. By embedding our strategy within the Netherlands’ unique regulatory fabric and cultural dynamics, we will transform operational inefficiency into competitive advantage for businesses across Amsterdam’s economic landscape. In a market where 83% of manufacturers cite "local expertise" as decisive in vendor selection (Amsterdam Chamber 2023), this focused approach ensures sustainable growth while advancing the Netherlands' leadership in industrial innovation. We commit to delivering not just process optimization, but a demonstrable contribution to Amsterdam’s vision as Europe’s most efficient and sustainable industrial hub.</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Marketing Plan for Netherlands Amsterdam</dc:title>
  <dc:creator/>
  <dc:language>en</dc:language>
  <cp:keywords/>
  <dcterms:created xsi:type="dcterms:W3CDTF">2026-07-23T16:00:23Z</dcterms:created>
  <dcterms:modified xsi:type="dcterms:W3CDTF">2026-07-23T16:00:23Z</dcterms:modified>
</cp:coreProperties>
</file>

<file path=docProps/custom.xml><?xml version="1.0" encoding="utf-8"?>
<Properties xmlns="http://schemas.openxmlformats.org/officeDocument/2006/custom-properties" xmlns:vt="http://schemas.openxmlformats.org/officeDocument/2006/docPropsVTypes"/>
</file>