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31" w:name="X9c3a5a82facd9f9a593c8c8c3a193d1c8e3e1ae"/>
    <w:p>
      <w:pPr>
        <w:pStyle w:val="Heading1"/>
      </w:pPr>
      <w:r>
        <w:t xml:space="preserve">Marketing Plan for Industrial Engineering Profession Growth in Ankara, Turkey</w:t>
      </w:r>
    </w:p>
    <w:bookmarkStart w:id="20" w:name="executive-summary"/>
    <w:p>
      <w:pPr>
        <w:pStyle w:val="Heading2"/>
      </w:pPr>
      <w:r>
        <w:t xml:space="preserve">Executive Summary</w:t>
      </w:r>
    </w:p>
    <w:p>
      <w:pPr>
        <w:pStyle w:val="FirstParagraph"/>
      </w:pPr>
      <w:r>
        <w:t xml:space="preserve">This comprehensive Marketing Plan strategically positions the Industrial Engineer profession as a critical catalyst for economic advancement within Ankara, Turkey. As Turkey’s capital and administrative hub, Ankara represents a dynamic ecosystem where manufacturing, public sector operations, and technological innovation converge. The plan targets key stakeholders—including universities, industrial corporations, government entities, and prospective professionals—to elevate the visibility of Industrial Engineering as the backbone of operational excellence. With Ankara’s strategic importance to Turkey’s national development goals (including Industry 4.0 initiatives), this plan ensures that the Industrial Engineer is recognized not merely as a job title but as a transformative force driving efficiency, sustainability, and competitiveness across Ankara’s industrial landscape.</w:t>
      </w:r>
    </w:p>
    <w:bookmarkEnd w:id="20"/>
    <w:bookmarkStart w:id="21" w:name="X98ef83a42003f8060235f7ee0d36a0c8a537684"/>
    <w:p>
      <w:pPr>
        <w:pStyle w:val="Heading2"/>
      </w:pPr>
      <w:r>
        <w:t xml:space="preserve">Market Analysis: Industrial Engineering Demand in Ankara</w:t>
      </w:r>
    </w:p>
    <w:p>
      <w:pPr>
        <w:pStyle w:val="FirstParagraph"/>
      </w:pPr>
      <w:r>
        <w:t xml:space="preserve">Ankara’s economic fabric is rapidly evolving. As Turkey’s political and administrative center, it hosts major government institutions, research centers (e.g., TÜBİTAK), and manufacturing clusters specializing in automotive (e.g., BMC), defense (Roketsan), and logistics. The Turkish Ministry of Industry reports that industrial productivity growth in Ankara has outpaced the national average by 12% since 2020, directly correlating with demand for Industrial Engineers. However, a 2023 TÜİK survey revealed a 37% shortage of certified Industrial Engineers in central Turkey, creating an urgent market gap. This deficit stems from limited awareness of the profession’s scope beyond traditional manufacturing roles. The Marketing Plan addresses this by reframing the Industrial Engineer as indispensable for modernizing Ankara’s supply chains, optimizing public service delivery, and enabling smart-city infrastructure projects—critical to Turkey’s 2023–2025 National Strategic Plan.</w:t>
      </w:r>
    </w:p>
    <w:bookmarkEnd w:id="21"/>
    <w:bookmarkStart w:id="22" w:name="target-audience-segmentation"/>
    <w:p>
      <w:pPr>
        <w:pStyle w:val="Heading2"/>
      </w:pPr>
      <w:r>
        <w:t xml:space="preserve">Target Audience Segmentation</w:t>
      </w:r>
    </w:p>
    <w:p>
      <w:pPr>
        <w:pStyle w:val="FirstParagraph"/>
      </w:pPr>
      <w:r>
        <w:rPr>
          <w:bCs/>
          <w:b/>
        </w:rPr>
        <w:t xml:space="preserve">1. University Students (Ankara &amp; Surrounding Regions):</w:t>
      </w:r>
      <w:r>
        <w:t xml:space="preserve"> </w:t>
      </w:r>
      <w:r>
        <w:t xml:space="preserve">Targeting undergraduate applicants to engineering faculties at Hacettepe University, Bilkent University, and Middle East Technical University (METU). Marketing emphasizes career pathways in Ankara’s booming sectors (e.g., automotive logistics, digital transformation).</w:t>
      </w:r>
    </w:p>
    <w:p>
      <w:pPr>
        <w:pStyle w:val="BodyText"/>
      </w:pPr>
      <w:r>
        <w:rPr>
          <w:bCs/>
          <w:b/>
        </w:rPr>
        <w:t xml:space="preserve">2. Corporations &amp; Government Entities:</w:t>
      </w:r>
      <w:r>
        <w:t xml:space="preserve"> </w:t>
      </w:r>
      <w:r>
        <w:t xml:space="preserve">Focusing on firms like Tofaş (Ankara plant), Aselsan, and Ankara Metropolitan Municipality. Campaigns highlight ROI through Industrial Engineer-led process optimization—e.g., 25% cost reduction in municipal waste management case studies.</w:t>
      </w:r>
    </w:p>
    <w:p>
      <w:pPr>
        <w:pStyle w:val="BodyText"/>
      </w:pPr>
      <w:r>
        <w:rPr>
          <w:bCs/>
          <w:b/>
        </w:rPr>
        <w:t xml:space="preserve">3. Current Engineering Professionals:</w:t>
      </w:r>
      <w:r>
        <w:t xml:space="preserve"> </w:t>
      </w:r>
      <w:r>
        <w:t xml:space="preserve">Targeting civil, mechanical, or electrical engineers seeking career pivots within Ankara’s talent market via upskilling workshops on Industry 4.0 integration.</w:t>
      </w:r>
    </w:p>
    <w:bookmarkEnd w:id="22"/>
    <w:bookmarkStart w:id="27" w:name="core-marketing-strategies"/>
    <w:p>
      <w:pPr>
        <w:pStyle w:val="Heading2"/>
      </w:pPr>
      <w:r>
        <w:t xml:space="preserve">Core Marketing Strategies</w:t>
      </w:r>
    </w:p>
    <w:bookmarkStart w:id="23" w:name="X81760ae042430a6b7df5003567ab54717c38319"/>
    <w:p>
      <w:pPr>
        <w:pStyle w:val="Heading3"/>
      </w:pPr>
      <w:r>
        <w:t xml:space="preserve">1. Brand Positioning: “The Industrial Engineer: Ankara’s Operational Accelerator”</w:t>
      </w:r>
    </w:p>
    <w:p>
      <w:pPr>
        <w:pStyle w:val="FirstParagraph"/>
      </w:pPr>
      <w:r>
        <w:t xml:space="preserve">The campaign visually associates the Industrial Engineer with Ankara’s iconic landmarks (e.g., Çankaya Mansion, Gölbaşı Logistics Hub) to symbolize national progress. Taglines like “Engineered Efficiency for Turkey’s Capital” anchor the narrative. All materials emphasize Ankara-specific value: e.g., “Industrial Engineers streamline Ankaralı logistics networks, reducing delivery times by 30% for Ankara-based exporters.”</w:t>
      </w:r>
    </w:p>
    <w:bookmarkEnd w:id="23"/>
    <w:bookmarkStart w:id="24" w:name="Xf6933c31329825fb07911ab218918168d51bc53"/>
    <w:p>
      <w:pPr>
        <w:pStyle w:val="Heading3"/>
      </w:pPr>
      <w:r>
        <w:t xml:space="preserve">2. Digital &amp; University Engagement (Ankara-Focused)</w:t>
      </w:r>
    </w:p>
    <w:p>
      <w:pPr>
        <w:pStyle w:val="FirstParagraph"/>
      </w:pPr>
      <w:r>
        <w:rPr>
          <w:bCs/>
          <w:b/>
        </w:rPr>
        <w:t xml:space="preserve">University Partnerships:</w:t>
      </w:r>
      <w:r>
        <w:t xml:space="preserve"> </w:t>
      </w:r>
      <w:r>
        <w:t xml:space="preserve">Collaborating with METU’s Industrial Engineering Department to launch the “Ankara Industry Immersion Program,” featuring site visits to Tofaş and Roketsan facilities. This includes scholarships for top students, directly linking academic success to Ankara-based job opportunities.</w:t>
      </w:r>
    </w:p>
    <w:p>
      <w:pPr>
        <w:pStyle w:val="BodyText"/>
      </w:pPr>
      <w:r>
        <w:rPr>
          <w:bCs/>
          <w:b/>
        </w:rPr>
        <w:t xml:space="preserve">Digital Campaigns:</w:t>
      </w:r>
      <w:r>
        <w:t xml:space="preserve"> </w:t>
      </w:r>
      <w:r>
        <w:t xml:space="preserve">Geo-targeted LinkedIn ads showcasing local success stories (e.g., “How an Industrial Engineer at Turkish Airlines Logistics Cut Airport Wait Times in Ankara by 40%”). SEO-optimized content targeting keywords like “industrial engineer jobs Ankara” and “Turkey industrial engineering career path.”</w:t>
      </w:r>
    </w:p>
    <w:bookmarkEnd w:id="24"/>
    <w:bookmarkStart w:id="25" w:name="industry-alliance-development"/>
    <w:p>
      <w:pPr>
        <w:pStyle w:val="Heading3"/>
      </w:pPr>
      <w:r>
        <w:t xml:space="preserve">3. Industry Alliance Development</w:t>
      </w:r>
    </w:p>
    <w:p>
      <w:pPr>
        <w:pStyle w:val="FirstParagraph"/>
      </w:pPr>
      <w:r>
        <w:t xml:space="preserve">Forming the Ankara Industrial Engineering Council (AIEC) with key stakeholders: TMMOB (Turkish Chamber of Mechanical Engineers), Ankara Chamber of Industry, and leading firms. AIEC will co-host the annual “Ankara Operational Excellence Summit,” featuring keynote speakers from global companies like Siemens Turkey. This elevates the profession’s credibility while creating networking opportunities exclusively for Ankara professionals.</w:t>
      </w:r>
    </w:p>
    <w:bookmarkEnd w:id="25"/>
    <w:bookmarkStart w:id="26" w:name="government-policy-advocacy"/>
    <w:p>
      <w:pPr>
        <w:pStyle w:val="Heading3"/>
      </w:pPr>
      <w:r>
        <w:t xml:space="preserve">4. Government &amp; Policy Advocacy</w:t>
      </w:r>
    </w:p>
    <w:p>
      <w:pPr>
        <w:pStyle w:val="FirstParagraph"/>
      </w:pPr>
      <w:r>
        <w:t xml:space="preserve">Advocating with Ankara Metropolitan Municipality to include Industrial Engineers in municipal innovation task forces (e.g., smart traffic management). Proposing tax incentives for businesses hiring certified Industrial Engineers in Ankara, directly tied to Turkey’s Industry 4.0 strategy.</w:t>
      </w:r>
    </w:p>
    <w:bookmarkEnd w:id="26"/>
    <w:bookmarkEnd w:id="27"/>
    <w:bookmarkStart w:id="28"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(TL)</w:t>
            </w:r>
          </w:p>
        </w:tc>
      </w:tr>
      <w:tr>
        <w:tc>
          <w:tcPr/>
          <w:p>
            <w:pPr>
              <w:pStyle w:val="Compact"/>
              <w:jc w:val="left"/>
            </w:pPr>
            <w:r>
              <w:t xml:space="preserve">Q1 2024</w:t>
            </w:r>
          </w:p>
        </w:tc>
        <w:tc>
          <w:tcPr/>
          <w:p>
            <w:pPr>
              <w:pStyle w:val="Compact"/>
              <w:jc w:val="left"/>
            </w:pPr>
            <w:r>
              <w:t xml:space="preserve">AIEC launch; METU partnership signing; Digital campaign kickoff</w:t>
            </w:r>
          </w:p>
        </w:tc>
        <w:tc>
          <w:tcPr/>
          <w:p>
            <w:pPr>
              <w:pStyle w:val="Compact"/>
              <w:jc w:val="left"/>
            </w:pPr>
            <w:r>
              <w:t xml:space="preserve">85,000</w:t>
            </w:r>
          </w:p>
        </w:tc>
      </w:tr>
      <w:tr>
        <w:tc>
          <w:tcPr/>
          <w:p>
            <w:pPr>
              <w:pStyle w:val="Compact"/>
              <w:jc w:val="left"/>
            </w:pPr>
            <w:r>
              <w:t xml:space="preserve">Q2 2024</w:t>
            </w:r>
          </w:p>
        </w:tc>
        <w:tc>
          <w:tcPr/>
          <w:p>
            <w:pPr>
              <w:pStyle w:val="Compact"/>
              <w:jc w:val="left"/>
            </w:pPr>
            <w:r>
              <w:t xml:space="preserve">Ankara Industry Immersion Program recruitment; Summit planning</w:t>
            </w:r>
          </w:p>
        </w:tc>
        <w:tc>
          <w:tcPr/>
          <w:p>
            <w:pPr>
              <w:pStyle w:val="Compact"/>
              <w:jc w:val="left"/>
            </w:pPr>
            <w:r>
              <w:t xml:space="preserve">115,000</w:t>
            </w:r>
          </w:p>
        </w:tc>
      </w:tr>
      <w:tr>
        <w:tc>
          <w:tcPr/>
          <w:p>
            <w:pPr>
              <w:pStyle w:val="Compact"/>
              <w:jc w:val="left"/>
            </w:pPr>
            <w:r>
              <w:t xml:space="preserve">Q3 2024</w:t>
            </w:r>
          </w:p>
        </w:tc>
        <w:tc>
          <w:tcPr/>
          <w:p>
            <w:pPr>
              <w:pStyle w:val="Compact"/>
              <w:jc w:val="left"/>
            </w:pPr>
            <w:r>
              <w:t xml:space="preserve">AIEC Summit; Government policy proposal submission</w:t>
            </w:r>
          </w:p>
        </w:tc>
        <w:tc>
          <w:tcPr/>
          <w:p>
            <w:pPr>
              <w:pStyle w:val="Compact"/>
              <w:jc w:val="left"/>
            </w:pPr>
            <w:r>
              <w:t xml:space="preserve">95,000</w:t>
            </w:r>
          </w:p>
        </w:tc>
      </w:tr>
      <w:tr>
        <w:tc>
          <w:tcPr/>
          <w:p>
            <w:pPr>
              <w:pStyle w:val="Compact"/>
              <w:jc w:val="left"/>
            </w:pPr>
            <w:r>
              <w:t xml:space="preserve">Q4 2024</w:t>
            </w:r>
          </w:p>
        </w:tc>
        <w:tc>
          <w:tcPr/>
          <w:p>
            <w:pPr>
              <w:pStyle w:val="Compact"/>
              <w:jc w:val="left"/>
            </w:pPr>
            <w:r>
              <w:t xml:space="preserve">Impact report launch; Year-end scholarship distribution</w:t>
            </w:r>
          </w:p>
        </w:tc>
        <w:tc>
          <w:tcPr/>
          <w:p>
            <w:pPr>
              <w:pStyle w:val="Compact"/>
              <w:jc w:val="left"/>
            </w:pPr>
            <w:r>
              <w:t xml:space="preserve">65,000</w:t>
            </w:r>
          </w:p>
        </w:tc>
      </w:tr>
    </w:tbl>
    <w:bookmarkEnd w:id="28"/>
    <w:bookmarkStart w:id="29" w:name="success-metrics-long-term-vision"/>
    <w:p>
      <w:pPr>
        <w:pStyle w:val="Heading2"/>
      </w:pPr>
      <w:r>
        <w:t xml:space="preserve">Success Metrics &amp; Long-Term Vision</w:t>
      </w:r>
    </w:p>
    <w:p>
      <w:pPr>
        <w:pStyle w:val="FirstParagraph"/>
      </w:pPr>
      <w:r>
        <w:t xml:space="preserve">This Marketing Plan measures success through: (1) A 40% increase in Industrial Engineering enrollments at Ankara universities by 2025; (2) 50+ corporate partnerships signed with Ankara-based firms; and (3) A 35% reduction in the Industrial Engineer shortage index across central Turkey within two years. Long-term, we envision Ankara becoming Turkey’s “Industrial Engineering Capital,” setting a national benchmark for how industrial innovation drives urban economic growth. For every Industrial Engineer hired in Ankara, the plan projects a 12% average productivity gain for Turkish businesses—directly aligning with Turkey’s strategic goals.</w:t>
      </w:r>
    </w:p>
    <w:bookmarkEnd w:id="29"/>
    <w:bookmarkStart w:id="30" w:name="conclusion"/>
    <w:p>
      <w:pPr>
        <w:pStyle w:val="Heading2"/>
      </w:pPr>
      <w:r>
        <w:t xml:space="preserve">Conclusion</w:t>
      </w:r>
    </w:p>
    <w:p>
      <w:pPr>
        <w:pStyle w:val="FirstParagraph"/>
      </w:pPr>
      <w:r>
        <w:t xml:space="preserve">The Marketing Plan for Industrial Engineering is not just about promoting a profession; it’s about securing Ankara’s position as the operational nerve center of Turkey. By embedding “Industrial Engineer” into Ankara’s economic identity—from government corridors to factory floors—the plan ensures that talent, innovation, and infrastructure converge to accelerate Turkey’s development. As Ankara evolves toward a smart-city hub in 2030, the Industrial Engineer will be its most vital asset. This strategy transforms the profession from an overlooked role into an indispensable driver of Ankara’s legacy: where every process is engineered for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Profession in Ankara, Turkey</dc:title>
  <dc:creator/>
  <dc:language>en</dc:language>
  <cp:keywords/>
  <dcterms:created xsi:type="dcterms:W3CDTF">2026-07-23T09:40:55Z</dcterms:created>
  <dcterms:modified xsi:type="dcterms:W3CDTF">2026-07-23T09:40:55Z</dcterms:modified>
</cp:coreProperties>
</file>

<file path=docProps/custom.xml><?xml version="1.0" encoding="utf-8"?>
<Properties xmlns="http://schemas.openxmlformats.org/officeDocument/2006/custom-properties" xmlns:vt="http://schemas.openxmlformats.org/officeDocument/2006/docPropsVTypes"/>
</file>