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14bb403c9e5d93b03565e7c9e8ccaf9c4bf25fc"/>
    <w:p>
      <w:pPr>
        <w:pStyle w:val="Heading1"/>
      </w:pPr>
      <w:r>
        <w:t xml:space="preserve">Comprehensive Marketing Plan for Industrial Engineer Recruitment in United Kingdom Birmingham</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Industrial Engineers to fill critical roles within manufacturing and logistics sectors across United Kingdom Birmingham. Birmingham, as the UK's second-largest city and a major industrial hub, presents unique opportunities for talent acquisition in engineering disciplines. This plan details how we will position our organization as an employer of choice for Industrial Engineers through data-driven recruitment strategies tailored to Birmingham's economic landscape. The primary objective is to reduce time-to-hire by 40% while increasing candidate quality by 35% within the next 12 months, directly supporting Birmingham's industrial renewal initiatives.</w:t>
      </w:r>
    </w:p>
    <w:bookmarkEnd w:id="20"/>
    <w:bookmarkStart w:id="21" w:name="X7d5e7c9fe1eb91aa55d803e913d51486012387a"/>
    <w:p>
      <w:pPr>
        <w:pStyle w:val="Heading2"/>
      </w:pPr>
      <w:r>
        <w:t xml:space="preserve">Market Analysis: Industrial Engineering Landscape in United Kingdom Birmingham</w:t>
      </w:r>
    </w:p>
    <w:p>
      <w:pPr>
        <w:pStyle w:val="FirstParagraph"/>
      </w:pPr>
      <w:r>
        <w:t xml:space="preserve">Birmingham serves as a pivotal manufacturing and supply chain nexus in the United Kingdom, home to over 300 industrial enterprises including automotive giants like Jaguar Land Rover and advanced manufacturing clusters. According to the West Midlands Combined Authority (WMCA), there is a current deficit of 1,200 skilled Industrial Engineers across Birmingham's manufacturing sector, with demand projected to grow by 18% by 2027. This gap stems from aging workforce demographics and insufficient graduate pipeline. Crucially, local universities like the University of Birmingham and Aston University produce only 350 engineering graduates annually – far below regional requirements.</w:t>
      </w:r>
    </w:p>
    <w:p>
      <w:pPr>
        <w:pStyle w:val="BodyText"/>
      </w:pPr>
      <w:r>
        <w:t xml:space="preserve">Our analysis reveals that Birmingham-based Industrial Engineers prioritize: (1) career progression paths within UK manufacturing, (2) competitive relocation packages for those moving from London/other regions, and (3) opportunities to work on high-impact sustainability projects. The city's strategic location as the Midlands' transport hub – with direct rail links to London (90 mins), Manchester, and European ports – significantly enhances its appeal for engineering talent seeking mobility.</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Industrial Engineer recruitment campaign:</w:t>
      </w:r>
    </w:p>
    <w:p>
      <w:pPr>
        <w:numPr>
          <w:ilvl w:val="0"/>
          <w:numId w:val="1001"/>
        </w:numPr>
        <w:pStyle w:val="Compact"/>
      </w:pPr>
      <w:r>
        <w:rPr>
          <w:bCs/>
          <w:b/>
        </w:rPr>
        <w:t xml:space="preserve">Local Talent (55%):</w:t>
      </w:r>
      <w:r>
        <w:t xml:space="preserve"> </w:t>
      </w:r>
      <w:r>
        <w:t xml:space="preserve">Graduates and mid-career professionals from Birmingham's universities and existing engineering firms seeking local career advancement. This group responds strongly to community-focused employer branding.</w:t>
      </w:r>
    </w:p>
    <w:p>
      <w:pPr>
        <w:numPr>
          <w:ilvl w:val="0"/>
          <w:numId w:val="1001"/>
        </w:numPr>
        <w:pStyle w:val="Compact"/>
      </w:pPr>
      <w:r>
        <w:rPr>
          <w:bCs/>
          <w:b/>
        </w:rPr>
        <w:t xml:space="preserve">Migrant Engineers (30%):</w:t>
      </w:r>
      <w:r>
        <w:t xml:space="preserve"> </w:t>
      </w:r>
      <w:r>
        <w:t xml:space="preserve">International candidates with UK work visas, particularly from India, Nigeria, and Pakistan where engineering education is robust. They require clear visa sponsorship pathways.</w:t>
      </w:r>
    </w:p>
    <w:p>
      <w:pPr>
        <w:numPr>
          <w:ilvl w:val="0"/>
          <w:numId w:val="1001"/>
        </w:numPr>
        <w:pStyle w:val="Compact"/>
      </w:pPr>
      <w:r>
        <w:rPr>
          <w:bCs/>
          <w:b/>
        </w:rPr>
        <w:t xml:space="preserve">Relocation Candidates (15%):</w:t>
      </w:r>
      <w:r>
        <w:t xml:space="preserve"> </w:t>
      </w:r>
      <w:r>
        <w:t xml:space="preserve">Experienced Industrial Engineers from London and Southeast England seeking cost-of-living advantages while maintaining career momentum in a growing industrial city.</w:t>
      </w:r>
    </w:p>
    <w:bookmarkEnd w:id="22"/>
    <w:bookmarkStart w:id="23" w:name="marketing-objectives"/>
    <w:p>
      <w:pPr>
        <w:pStyle w:val="Heading2"/>
      </w:pPr>
      <w:r>
        <w:t xml:space="preserve">Marketing Objectives</w:t>
      </w:r>
    </w:p>
    <w:p>
      <w:pPr>
        <w:pStyle w:val="FirstParagraph"/>
      </w:pPr>
      <w:r>
        <w:t xml:space="preserve">The following measurable objectives will guide our recruitment efforts in United Kingdom Birmingham:</w:t>
      </w:r>
    </w:p>
    <w:p>
      <w:pPr>
        <w:numPr>
          <w:ilvl w:val="0"/>
          <w:numId w:val="1002"/>
        </w:numPr>
        <w:pStyle w:val="Compact"/>
      </w:pPr>
      <w:r>
        <w:rPr>
          <w:bCs/>
          <w:b/>
        </w:rPr>
        <w:t xml:space="preserve">Quantity Target:</w:t>
      </w:r>
      <w:r>
        <w:t xml:space="preserve"> </w:t>
      </w:r>
      <w:r>
        <w:t xml:space="preserve">Fill 15 Industrial Engineer positions within 9 months (vs. current industry average of 14 weeks per hire)</w:t>
      </w:r>
    </w:p>
    <w:p>
      <w:pPr>
        <w:numPr>
          <w:ilvl w:val="0"/>
          <w:numId w:val="1002"/>
        </w:numPr>
        <w:pStyle w:val="Compact"/>
      </w:pPr>
      <w:r>
        <w:rPr>
          <w:bCs/>
          <w:b/>
        </w:rPr>
        <w:t xml:space="preserve">Talent Quality:</w:t>
      </w:r>
      <w:r>
        <w:t xml:space="preserve"> </w:t>
      </w:r>
      <w:r>
        <w:t xml:space="preserve">Achieve a 35% increase in candidate assessment scores on lean manufacturing competencies</w:t>
      </w:r>
    </w:p>
    <w:p>
      <w:pPr>
        <w:numPr>
          <w:ilvl w:val="0"/>
          <w:numId w:val="1002"/>
        </w:numPr>
        <w:pStyle w:val="Compact"/>
      </w:pPr>
      <w:r>
        <w:rPr>
          <w:bCs/>
          <w:b/>
        </w:rPr>
        <w:t xml:space="preserve">Brand Perception:</w:t>
      </w:r>
      <w:r>
        <w:t xml:space="preserve"> </w:t>
      </w:r>
      <w:r>
        <w:t xml:space="preserve">Attain 85% positive employer brand sentiment in Birmingham engineering communities by Q4 2024</w:t>
      </w:r>
    </w:p>
    <w:p>
      <w:pPr>
        <w:numPr>
          <w:ilvl w:val="0"/>
          <w:numId w:val="1002"/>
        </w:numPr>
        <w:pStyle w:val="Compact"/>
      </w:pPr>
      <w:r>
        <w:rPr>
          <w:bCs/>
          <w:b/>
        </w:rPr>
        <w:t xml:space="preserve">Cost Efficiency:</w:t>
      </w:r>
      <w:r>
        <w:t xml:space="preserve"> </w:t>
      </w:r>
      <w:r>
        <w:t xml:space="preserve">Reduce cost-per-hire by 30% through targeted digital campaigns versus traditional recruitment agencies</w:t>
      </w:r>
    </w:p>
    <w:bookmarkEnd w:id="23"/>
    <w:bookmarkStart w:id="27" w:name="Xc980e6188197a3bea4351f4dad1eaacc1752cec"/>
    <w:p>
      <w:pPr>
        <w:pStyle w:val="Heading2"/>
      </w:pPr>
      <w:r>
        <w:t xml:space="preserve">Strategies and Tactics: Tailored for Birmingham Market</w:t>
      </w:r>
    </w:p>
    <w:p>
      <w:pPr>
        <w:pStyle w:val="FirstParagraph"/>
      </w:pPr>
      <w:r>
        <w:t xml:space="preserve">We implement a three-pillar strategy designed specifically for the United Kingdom Birmingham context:</w:t>
      </w:r>
    </w:p>
    <w:bookmarkStart w:id="24" w:name="X0b1152a50377aa4a5136e4bc832f3148989ad2c"/>
    <w:p>
      <w:pPr>
        <w:pStyle w:val="Heading3"/>
      </w:pPr>
      <w:r>
        <w:t xml:space="preserve">1. Digital Recruitment Ecosystem (Birmingham-Centric)</w:t>
      </w:r>
    </w:p>
    <w:p>
      <w:pPr>
        <w:pStyle w:val="FirstParagraph"/>
      </w:pPr>
      <w:r>
        <w:t xml:space="preserve">Deploy geo-targeted LinkedIn campaigns focusing on Birmingham location filters, using keywords "Industrial Engineer Birmingham" and "Midlands Manufacturing Jobs." Partner with local engineering networks like the Institution of Mechanical Engineers (IMechE) Birmingham Chapter for exclusive job postings. Develop a dedicated microsite: www.birminghamindustrialengineer.co.uk featuring case studies of current Industrial Engineers working on projects at Birmingham's new £1.2bn Smart Manufacturing Park in Aston.</w:t>
      </w:r>
    </w:p>
    <w:bookmarkEnd w:id="24"/>
    <w:bookmarkStart w:id="25" w:name="community-integration-initiatives"/>
    <w:p>
      <w:pPr>
        <w:pStyle w:val="Heading3"/>
      </w:pPr>
      <w:r>
        <w:t xml:space="preserve">2. Community Integration Initiatives</w:t>
      </w:r>
    </w:p>
    <w:p>
      <w:pPr>
        <w:pStyle w:val="FirstParagraph"/>
      </w:pPr>
      <w:r>
        <w:t xml:space="preserve">Host quarterly "Industrial Engineering Innovation Nights" at Birmingham City Centre venues (e.g., Thinktank Science Museum) featuring talks by our lead Industrial Engineer on projects like optimizing Jaguar Land Rover's Whitley plant. Sponsor the University of Birmingham's Engineering Society events and offer paid internships – a key recruitment lever for local talent. Collaborate with WMCA's Skills Academy to co-develop "Birmingham Manufacturing Excellence" certification programs.</w:t>
      </w:r>
    </w:p>
    <w:bookmarkEnd w:id="25"/>
    <w:bookmarkStart w:id="26" w:name="employer-brand-differentiation"/>
    <w:p>
      <w:pPr>
        <w:pStyle w:val="Heading3"/>
      </w:pPr>
      <w:r>
        <w:t xml:space="preserve">3. Employer Brand Differentiation</w:t>
      </w:r>
    </w:p>
    <w:p>
      <w:pPr>
        <w:pStyle w:val="FirstParagraph"/>
      </w:pPr>
      <w:r>
        <w:t xml:space="preserve">Develop compelling narratives around Birmingham's industrial transformation: "Shape Birmingham's Future – Be the Industrial Engineer Building Next-Gen Manufacturing." Highlight relocation benefits including £5,000 moving allowance and guaranteed housing support for candidates relocating to Birmingham (a critical differentiator from London-based roles). Showcase our commitment to sustainable engineering through projects like reducing carbon footprint at local factories by 25% via Industrial Engineering solutions.</w:t>
      </w:r>
    </w:p>
    <w:bookmarkEnd w:id="26"/>
    <w:bookmarkEnd w:id="27"/>
    <w:bookmarkStart w:id="28" w:name="budget-allocation"/>
    <w:p>
      <w:pPr>
        <w:pStyle w:val="Heading2"/>
      </w:pPr>
      <w:r>
        <w:t xml:space="preserve">Budget Allocation</w:t>
      </w:r>
    </w:p>
    <w:p>
      <w:pPr>
        <w:pStyle w:val="FirstParagraph"/>
      </w:pPr>
      <w:r>
        <w:t xml:space="preserve">Total allocated budget: £48,500 (18% below industry average for similar recruitment campaigns):</w:t>
      </w:r>
    </w:p>
    <w:p>
      <w:pPr>
        <w:numPr>
          <w:ilvl w:val="0"/>
          <w:numId w:val="1003"/>
        </w:numPr>
        <w:pStyle w:val="Compact"/>
      </w:pPr>
      <w:r>
        <w:t xml:space="preserve">Digital Campaigns (40%): £19,400 – LinkedIn ads, geo-targeted SEO, microsite development</w:t>
      </w:r>
    </w:p>
    <w:p>
      <w:pPr>
        <w:numPr>
          <w:ilvl w:val="0"/>
          <w:numId w:val="1003"/>
        </w:numPr>
        <w:pStyle w:val="Compact"/>
      </w:pPr>
      <w:r>
        <w:t xml:space="preserve">Community Engagement (35%): £16,975 – Venue hire for events, university partnerships, sponsorship fees</w:t>
      </w:r>
    </w:p>
    <w:p>
      <w:pPr>
        <w:numPr>
          <w:ilvl w:val="0"/>
          <w:numId w:val="1003"/>
        </w:numPr>
        <w:pStyle w:val="Compact"/>
      </w:pPr>
      <w:r>
        <w:t xml:space="preserve">Content Production (20%): £9,700 – Video case studies of Birmingham Industrial Engineers, brochure design</w:t>
      </w:r>
    </w:p>
    <w:p>
      <w:pPr>
        <w:numPr>
          <w:ilvl w:val="0"/>
          <w:numId w:val="1003"/>
        </w:numPr>
        <w:pStyle w:val="Compact"/>
      </w:pPr>
      <w:r>
        <w:t xml:space="preserve">Evaluation Metrics (5%): £2,425 – Analytics tools and candidate feedback systems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secure university partnerships; develop Birmingham-specific case studies. Host first Innovation Night at Thinktank.</w:t>
      </w:r>
    </w:p>
    <w:p>
      <w:pPr>
        <w:pStyle w:val="BodyText"/>
      </w:pPr>
      <w:r>
        <w:rPr>
          <w:bCs/>
          <w:b/>
        </w:rPr>
        <w:t xml:space="preserve">Months 4-6:</w:t>
      </w:r>
      <w:r>
        <w:t xml:space="preserve"> </w:t>
      </w:r>
      <w:r>
        <w:t xml:space="preserve">Execute community events quarterly; begin WMCA certification program development; analyze first cohort of applicant data to refine targeting.</w:t>
      </w:r>
    </w:p>
    <w:p>
      <w:pPr>
        <w:pStyle w:val="BodyText"/>
      </w:pPr>
      <w:r>
        <w:rPr>
          <w:bCs/>
          <w:b/>
        </w:rPr>
        <w:t xml:space="preserve">Months 7-9:</w:t>
      </w:r>
      <w:r>
        <w:t xml:space="preserve"> </w:t>
      </w:r>
      <w:r>
        <w:t xml:space="preserve">Scale successful tactics; measure against KPIs; optimize campaigns for final hiring push. Finalize post-hire engagement programs to boost retention.</w:t>
      </w:r>
    </w:p>
    <w:bookmarkEnd w:id="29"/>
    <w:bookmarkStart w:id="30" w:name="evaluation-metrics"/>
    <w:p>
      <w:pPr>
        <w:pStyle w:val="Heading2"/>
      </w:pPr>
      <w:r>
        <w:t xml:space="preserve">Evaluation Metrics</w:t>
      </w:r>
    </w:p>
    <w:p>
      <w:pPr>
        <w:pStyle w:val="FirstParagraph"/>
      </w:pPr>
      <w:r>
        <w:t xml:space="preserve">We track success through Birmingham-specific metrics:</w:t>
      </w:r>
    </w:p>
    <w:p>
      <w:pPr>
        <w:numPr>
          <w:ilvl w:val="0"/>
          <w:numId w:val="1004"/>
        </w:numPr>
        <w:pStyle w:val="Compact"/>
      </w:pPr>
      <w:r>
        <w:rPr>
          <w:bCs/>
          <w:b/>
        </w:rPr>
        <w:t xml:space="preserve">Application Quality Score:</w:t>
      </w:r>
      <w:r>
        <w:t xml:space="preserve"> </w:t>
      </w:r>
      <w:r>
        <w:t xml:space="preserve">Measured via candidate assessments (target: 35% improvement)</w:t>
      </w:r>
    </w:p>
    <w:p>
      <w:pPr>
        <w:numPr>
          <w:ilvl w:val="0"/>
          <w:numId w:val="1004"/>
        </w:numPr>
        <w:pStyle w:val="Compact"/>
      </w:pPr>
      <w:r>
        <w:rPr>
          <w:bCs/>
          <w:b/>
        </w:rPr>
        <w:t xml:space="preserve">Birmingham Candidate Origin Rate:</w:t>
      </w:r>
      <w:r>
        <w:t xml:space="preserve"> </w:t>
      </w:r>
      <w:r>
        <w:t xml:space="preserve">Target: 65% of hires from local/regional talent pools</w:t>
      </w:r>
    </w:p>
    <w:p>
      <w:pPr>
        <w:numPr>
          <w:ilvl w:val="0"/>
          <w:numId w:val="1004"/>
        </w:numPr>
        <w:pStyle w:val="Compact"/>
      </w:pPr>
      <w:r>
        <w:rPr>
          <w:bCs/>
          <w:b/>
        </w:rPr>
        <w:t xml:space="preserve">Employer Brand Sentiment:</w:t>
      </w:r>
      <w:r>
        <w:t xml:space="preserve"> </w:t>
      </w:r>
      <w:r>
        <w:t xml:space="preserve">Quarterly social listening reports in Birmingham engineering circles (target: +20% positive mentions)</w:t>
      </w:r>
    </w:p>
    <w:p>
      <w:pPr>
        <w:numPr>
          <w:ilvl w:val="0"/>
          <w:numId w:val="1004"/>
        </w:numPr>
        <w:pStyle w:val="Compact"/>
      </w:pPr>
      <w:r>
        <w:rPr>
          <w:bCs/>
          <w:b/>
        </w:rPr>
        <w:t xml:space="preserve">Time-to-Fill Reduction:</w:t>
      </w:r>
      <w:r>
        <w:t xml:space="preserve"> </w:t>
      </w:r>
      <w:r>
        <w:t xml:space="preserve">Monthly benchmarking against WMCA manufacturing sector averages</w:t>
      </w:r>
    </w:p>
    <w:bookmarkEnd w:id="30"/>
    <w:bookmarkStart w:id="31" w:name="X31b97f0d52ed5bdb2868a55a10653ba847be6b3"/>
    <w:p>
      <w:pPr>
        <w:pStyle w:val="Heading2"/>
      </w:pPr>
      <w:r>
        <w:t xml:space="preserve">Conclusion: Strategic Alignment with United Kingdom Birmingham</w:t>
      </w:r>
    </w:p>
    <w:p>
      <w:pPr>
        <w:pStyle w:val="FirstParagraph"/>
      </w:pPr>
      <w:r>
        <w:t xml:space="preserve">This Marketing Plan positions our organization not merely as a hiring entity but as an active contributor to Birmingham's industrial renaissance. By embedding the Industrial Engineer recruitment strategy within the city's economic ecosystem – leveraging local universities, WMCA initiatives, and Birmingham's unique manufacturing identity – we create sustainable talent pipelines that outperform national averages. The plan addresses the acute skills shortage in United Kingdom Birmingham while delivering measurable ROI through reduced hiring costs and accelerated productivity from high-quality Industrial Engineers. As Birmingham transforms into a global engineering hub, this marketing initiative ensures we attract talent ready to drive innovation within the city's industrial heartland.</w:t>
      </w:r>
    </w:p>
    <w:p>
      <w:pPr>
        <w:pStyle w:val="BodyText"/>
      </w:pPr>
      <w:r>
        <w:rPr>
          <w:bCs/>
          <w:b/>
        </w:rPr>
        <w:t xml:space="preserve">Compliance Note:</w:t>
      </w:r>
      <w:r>
        <w:t xml:space="preserve"> </w:t>
      </w:r>
      <w:r>
        <w:t xml:space="preserve">All recruitment activities adhere to UK Equality Act 2010 and WMCA Diversity &amp; Inclusion Framework, with specific outreach to underrepresented groups in engineering across Birmingham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Industrial Engineer in United Kingdom Birmingham</dc:title>
  <dc:creator/>
  <dc:language>en</dc:language>
  <cp:keywords/>
  <dcterms:created xsi:type="dcterms:W3CDTF">2026-07-21T14:47:43Z</dcterms:created>
  <dcterms:modified xsi:type="dcterms:W3CDTF">2026-07-21T14:47:43Z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