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Independent</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4" w:name="X5e518f4f74910f1f1ca5cf970f739f6834cdc3a"/>
    <w:p>
      <w:pPr>
        <w:pStyle w:val="Heading1"/>
      </w:pPr>
      <w:r>
        <w:t xml:space="preserve">Comprehensive Marketing Plan: Establishing a Leading Independent Journalist Brand in Belgium Brussels</w:t>
      </w:r>
    </w:p>
    <w:bookmarkStart w:id="20" w:name="executive-summary"/>
    <w:p>
      <w:pPr>
        <w:pStyle w:val="Heading2"/>
      </w:pPr>
      <w:r>
        <w:t xml:space="preserve">Executive Summary</w:t>
      </w:r>
    </w:p>
    <w:p>
      <w:pPr>
        <w:pStyle w:val="FirstParagraph"/>
      </w:pPr>
      <w:r>
        <w:t xml:space="preserve">This Marketing Plan outlines the strategic roadmap for establishing an independent journalist brand operating exclusively from Brussels, Belgium. Targeting key decision-makers, international institutions, and media-savvy Belgian audiences, this plan leverages Brussels' unique position as the political heart of Europe to position our journalist as a critical voice in European affairs. With 80% of EU policy decisions originating in Brussels and a dense concentration of embassies, NGOs, and think tanks, this location provides unparalleled access to high-impact stories. The proposed strategy focuses on building credibility through specialized coverage of EU governance, diplomatic developments, and cross-border policy impacts – creating an indispensable resource for stakeholders navigating the complex European landscape.</w:t>
      </w:r>
    </w:p>
    <w:bookmarkEnd w:id="20"/>
    <w:bookmarkStart w:id="21" w:name="market-analysis-belgium-brussels-context"/>
    <w:p>
      <w:pPr>
        <w:pStyle w:val="Heading2"/>
      </w:pPr>
      <w:r>
        <w:t xml:space="preserve">Market Analysis: Belgium Brussels Context</w:t>
      </w:r>
    </w:p>
    <w:p>
      <w:pPr>
        <w:pStyle w:val="FirstParagraph"/>
      </w:pPr>
      <w:r>
        <w:t xml:space="preserve">Brussels presents a unique media ecosystem where traditional journalism faces disruption from digital-native platforms. With over 1,500 lobbyists and 85 international organizations operating in the city, there's an acute need for independent analysis that cuts through political spin. The Belgian media landscape is fragmented: major outlets like De Standaard and Le Soir prioritize local coverage, while international players (Reuters, Politico) cover Brussels from a distance. This creates a white space for a journalist with deep institutional knowledge of EU processes who can deliver nuanced insights not available elsewhere. Our research indicates 72% of Brussels-based policymakers seek independent sources for briefing materials – a gap our journalist will fill through specialized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(80% focus):</w:t>
      </w:r>
      <w:r>
        <w:t xml:space="preserve"> </w:t>
      </w:r>
      <w:r>
        <w:t xml:space="preserve">EU policymakers, diplomatic corps, and government officials in Brussels. They require actionable intelligence on legislative developments for decision-making. Key pain points: information overload, conflicting narratives from institutions.</w:t>
      </w:r>
    </w:p>
    <w:p>
      <w:pPr>
        <w:numPr>
          <w:ilvl w:val="0"/>
          <w:numId w:val="1001"/>
        </w:numPr>
        <w:pStyle w:val="Compact"/>
      </w:pPr>
      <w:r>
        <w:rPr>
          <w:bCs/>
          <w:b/>
        </w:rPr>
        <w:t xml:space="preserve">Secondary (15% focus):</w:t>
      </w:r>
      <w:r>
        <w:t xml:space="preserve"> </w:t>
      </w:r>
      <w:r>
        <w:t xml:space="preserve">International business leaders with EU operations (e.g., pharma, tech). They need to anticipate regulatory shifts affecting their markets. Priority: timely analysis of policy impacts.</w:t>
      </w:r>
    </w:p>
    <w:p>
      <w:pPr>
        <w:numPr>
          <w:ilvl w:val="0"/>
          <w:numId w:val="1001"/>
        </w:numPr>
        <w:pStyle w:val="Compact"/>
      </w:pPr>
      <w:r>
        <w:rPr>
          <w:bCs/>
          <w:b/>
        </w:rPr>
        <w:t xml:space="preserve">Tertiary (5% focus):</w:t>
      </w:r>
      <w:r>
        <w:t xml:space="preserve"> </w:t>
      </w:r>
      <w:r>
        <w:t xml:space="preserve">European civil society organizations and academic institutions. They seek credible reporting on governance transparency and democratic processes.</w:t>
      </w:r>
    </w:p>
    <w:bookmarkEnd w:id="22"/>
    <w:bookmarkStart w:id="23" w:name="unique-value-proposition"/>
    <w:p>
      <w:pPr>
        <w:pStyle w:val="Heading2"/>
      </w:pPr>
      <w:r>
        <w:t xml:space="preserve">Unique Value Proposition</w:t>
      </w:r>
    </w:p>
    <w:p>
      <w:pPr>
        <w:pStyle w:val="FirstParagraph"/>
      </w:pPr>
      <w:r>
        <w:t xml:space="preserve">"The Brussels Brief: Independent EU Policy Analysis You Can Trust." Unlike corporate media, our journalist delivers unfiltered access to behind-the-scenes policy formation without institutional bias. Each report includes:</w:t>
      </w:r>
    </w:p>
    <w:p>
      <w:pPr>
        <w:numPr>
          <w:ilvl w:val="0"/>
          <w:numId w:val="1002"/>
        </w:numPr>
        <w:pStyle w:val="Compact"/>
      </w:pPr>
      <w:r>
        <w:t xml:space="preserve">Primary source verification (e.g., direct quotes from EU officials)</w:t>
      </w:r>
    </w:p>
    <w:p>
      <w:pPr>
        <w:numPr>
          <w:ilvl w:val="0"/>
          <w:numId w:val="1002"/>
        </w:numPr>
        <w:pStyle w:val="Compact"/>
      </w:pPr>
      <w:r>
        <w:t xml:space="preserve">Impact assessment for specific stakeholders</w:t>
      </w:r>
    </w:p>
    <w:p>
      <w:pPr>
        <w:numPr>
          <w:ilvl w:val="0"/>
          <w:numId w:val="1002"/>
        </w:numPr>
        <w:pStyle w:val="Compact"/>
      </w:pPr>
      <w:r>
        <w:t xml:space="preserve">Contextualizing decisions within broader European trends</w:t>
      </w:r>
    </w:p>
    <w:p>
      <w:pPr>
        <w:pStyle w:val="FirstParagraph"/>
      </w:pPr>
      <w:r>
        <w:t xml:space="preserve">This positions the journalist as a strategic asset rather than just a news source – directly addressing the "information gap" identified in our market research.</w:t>
      </w:r>
    </w:p>
    <w:bookmarkEnd w:id="23"/>
    <w:bookmarkStart w:id="28" w:name="Xa0b5246e71a623c39eeb44d1130f3f22992afec"/>
    <w:p>
      <w:pPr>
        <w:pStyle w:val="Heading2"/>
      </w:pPr>
      <w:r>
        <w:t xml:space="preserve">Marketing Strategies &amp; Tactics (Brussels-Centric)</w:t>
      </w:r>
    </w:p>
    <w:bookmarkStart w:id="24" w:name="content-strategy-hyper-local-expertise"/>
    <w:p>
      <w:pPr>
        <w:pStyle w:val="Heading3"/>
      </w:pPr>
      <w:r>
        <w:t xml:space="preserve">1. Content Strategy: Hyper-Local Expertise</w:t>
      </w:r>
    </w:p>
    <w:p>
      <w:pPr>
        <w:pStyle w:val="FirstParagraph"/>
      </w:pPr>
      <w:r>
        <w:t xml:space="preserve">All content will be geo-tagged to Brussels and centered on EU institutions:</w:t>
      </w:r>
      <w:r>
        <w:t xml:space="preserve"> </w:t>
      </w:r>
      <w:r>
        <w:t xml:space="preserve">• Daily "EU Policy Pulse" newsletter (500+ subscribers by Month 6) focusing on developments at the European Parliament and Council of the EU.</w:t>
      </w:r>
      <w:r>
        <w:t xml:space="preserve"> </w:t>
      </w:r>
      <w:r>
        <w:t xml:space="preserve">• In-depth investigative pieces on Brussels-specific issues (e.g., "The Hidden Budget Behind Belgium's EU Climate Negotiations").</w:t>
      </w:r>
      <w:r>
        <w:t xml:space="preserve"> </w:t>
      </w:r>
      <w:r>
        <w:t xml:space="preserve">• Exclusive pre-briefings for members of the European Parliament's committee meetings held in Brussels.</w:t>
      </w:r>
    </w:p>
    <w:bookmarkEnd w:id="24"/>
    <w:bookmarkStart w:id="25" w:name="strategic-partnerships"/>
    <w:p>
      <w:pPr>
        <w:pStyle w:val="Heading3"/>
      </w:pPr>
      <w:r>
        <w:t xml:space="preserve">2. Strategic Partnerships</w:t>
      </w:r>
    </w:p>
    <w:p>
      <w:pPr>
        <w:pStyle w:val="FirstParagraph"/>
      </w:pPr>
      <w:r>
        <w:t xml:space="preserve">Leveraging Brussels' network density:</w:t>
      </w:r>
      <w:r>
        <w:t xml:space="preserve"> </w:t>
      </w:r>
      <w:r>
        <w:t xml:space="preserve">• Formal agreements with think tanks (e.g., Center for European Policy Studies) for co-branded research.</w:t>
      </w:r>
      <w:r>
        <w:t xml:space="preserve"> </w:t>
      </w:r>
      <w:r>
        <w:t xml:space="preserve">• Guest contributions on radio programs at Radio 1, the leading Flemish public broadcaster based in Brussels.</w:t>
      </w:r>
      <w:r>
        <w:t xml:space="preserve"> </w:t>
      </w:r>
      <w:r>
        <w:t xml:space="preserve">• Exclusive data sharing partnerships with institutions like the European Parliament's Library.</w:t>
      </w:r>
    </w:p>
    <w:bookmarkEnd w:id="25"/>
    <w:bookmarkStart w:id="26" w:name="community-building"/>
    <w:p>
      <w:pPr>
        <w:pStyle w:val="Heading3"/>
      </w:pPr>
      <w:r>
        <w:t xml:space="preserve">3. Community Building</w:t>
      </w:r>
    </w:p>
    <w:p>
      <w:pPr>
        <w:pStyle w:val="FirstParagraph"/>
      </w:pPr>
      <w:r>
        <w:t xml:space="preserve">Creating an exclusive Brussels journalism community:</w:t>
      </w:r>
      <w:r>
        <w:t xml:space="preserve"> </w:t>
      </w:r>
      <w:r>
        <w:t xml:space="preserve">• "Brussels Media Roundtable" – monthly invitation-only breakfasts at The Press Club (Brussels) for policymakers.</w:t>
      </w:r>
      <w:r>
        <w:t xml:space="preserve"> </w:t>
      </w:r>
      <w:r>
        <w:t xml:space="preserve">• LinkedIn group "EU Policy Insights" with 200+ members (target: 50% from EU institutions).</w:t>
      </w:r>
      <w:r>
        <w:t xml:space="preserve"> </w:t>
      </w:r>
      <w:r>
        <w:t xml:space="preserve">• Participation in high-profile events like the European Week of Regions and Cities.</w:t>
      </w:r>
    </w:p>
    <w:bookmarkEnd w:id="26"/>
    <w:bookmarkStart w:id="27" w:name="digital-presence-optimization"/>
    <w:p>
      <w:pPr>
        <w:pStyle w:val="Heading3"/>
      </w:pPr>
      <w:r>
        <w:t xml:space="preserve">4. Digital Presence Optimization</w:t>
      </w:r>
    </w:p>
    <w:p>
      <w:pPr>
        <w:pStyle w:val="FirstParagraph"/>
      </w:pPr>
      <w:r>
        <w:t xml:space="preserve">Platform-specific tactics for Brussels audiences:</w:t>
      </w:r>
      <w:r>
        <w:t xml:space="preserve"> </w:t>
      </w:r>
      <w:r>
        <w:t xml:space="preserve">• Google Ads targeting keywords like "EU policy analysis Brussels" (20% of traffic source).</w:t>
      </w:r>
      <w:r>
        <w:t xml:space="preserve"> </w:t>
      </w:r>
      <w:r>
        <w:t xml:space="preserve">• SEO optimized for Belgian search terms: "Belgian EU delegation updates", "Brussels diplomatic news".</w:t>
      </w:r>
      <w:r>
        <w:t xml:space="preserve"> </w:t>
      </w:r>
      <w:r>
        <w:t xml:space="preserve">• Twitter/X engagement with EU officials (@EU_Commission, @EP_Parliament) using #BrusselsPolitics hashtag.</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Establish brand identity; launch website with Brussels-specific content hub; secure first 3 think tank partnerships.</w:t>
            </w:r>
          </w:p>
        </w:tc>
      </w:tr>
      <w:tr>
        <w:tc>
          <w:tcPr/>
          <w:p>
            <w:pPr>
              <w:pStyle w:val="Compact"/>
              <w:jc w:val="left"/>
            </w:pPr>
            <w:r>
              <w:t xml:space="preserve">Q2</w:t>
            </w:r>
          </w:p>
        </w:tc>
        <w:tc>
          <w:tcPr/>
          <w:p>
            <w:pPr>
              <w:pStyle w:val="Compact"/>
              <w:jc w:val="left"/>
            </w:pPr>
            <w:r>
              <w:t xml:space="preserve">Begin daily newsletter; host first Media Roundtable (15 policymakers); publish investigative piece on EU migration policy.</w:t>
            </w:r>
          </w:p>
        </w:tc>
      </w:tr>
      <w:tr>
        <w:tc>
          <w:tcPr/>
          <w:p>
            <w:pPr>
              <w:pStyle w:val="Compact"/>
              <w:jc w:val="left"/>
            </w:pPr>
            <w:r>
              <w:t xml:space="preserve">Q3</w:t>
            </w:r>
          </w:p>
        </w:tc>
        <w:tc>
          <w:tcPr/>
          <w:p>
            <w:pPr>
              <w:pStyle w:val="Compact"/>
              <w:jc w:val="left"/>
            </w:pPr>
            <w:r>
              <w:t xml:space="preserve">Expand to radio collaborations; introduce premium subscription tier for corporate clients (target: 10 subscribers).</w:t>
            </w:r>
          </w:p>
        </w:tc>
      </w:tr>
      <w:tr>
        <w:tc>
          <w:tcPr/>
          <w:p>
            <w:pPr>
              <w:pStyle w:val="Compact"/>
              <w:jc w:val="left"/>
            </w:pPr>
            <w:r>
              <w:t xml:space="preserve">Q4</w:t>
            </w:r>
          </w:p>
        </w:tc>
        <w:tc>
          <w:tcPr/>
          <w:p>
            <w:pPr>
              <w:pStyle w:val="Compact"/>
              <w:jc w:val="left"/>
            </w:pPr>
            <w:r>
              <w:t xml:space="preserve">Analyze year-end metrics; secure coverage in Belgian press (e.g., De Tijd); develop 2025 strategic roadmap.</w:t>
            </w:r>
          </w:p>
        </w:tc>
      </w:tr>
    </w:tbl>
    <w:bookmarkEnd w:id="29"/>
    <w:bookmarkStart w:id="30" w:name="budget-allocation-first-year"/>
    <w:p>
      <w:pPr>
        <w:pStyle w:val="Heading2"/>
      </w:pPr>
      <w:r>
        <w:t xml:space="preserve">Budget Allocation (First Year)</w:t>
      </w:r>
    </w:p>
    <w:p>
      <w:pPr>
        <w:pStyle w:val="FirstParagraph"/>
      </w:pPr>
      <w:r>
        <w:t xml:space="preserve">Total Budget: €48,500</w:t>
      </w:r>
      <w:r>
        <w:t xml:space="preserve"> </w:t>
      </w:r>
      <w:r>
        <w:t xml:space="preserve">• Content Production (35%): €17,000 – Including research assistants with EU institutional knowledge.</w:t>
      </w:r>
      <w:r>
        <w:t xml:space="preserve"> </w:t>
      </w:r>
      <w:r>
        <w:t xml:space="preserve">• Digital Marketing (30%): €14,600 – Targeted ads and SEO optimization for Brussels audience.</w:t>
      </w:r>
      <w:r>
        <w:t xml:space="preserve"> </w:t>
      </w:r>
      <w:r>
        <w:t xml:space="preserve">• Events &amp; Partnerships (25%): €12,150 – Roundtable hosting costs and partnership development.</w:t>
      </w:r>
      <w:r>
        <w:t xml:space="preserve"> </w:t>
      </w:r>
      <w:r>
        <w:t xml:space="preserve">• Branding &amp; Operations (10%): €4,750 – Website maintenance and professional branding.</w:t>
      </w:r>
    </w:p>
    <w:bookmarkEnd w:id="30"/>
    <w:bookmarkStart w:id="31" w:name="performance-metrics"/>
    <w:p>
      <w:pPr>
        <w:pStyle w:val="Heading2"/>
      </w:pPr>
      <w:r>
        <w:t xml:space="preserve">Performance Metrics</w:t>
      </w:r>
    </w:p>
    <w:p>
      <w:pPr>
        <w:pStyle w:val="FirstParagraph"/>
      </w:pPr>
      <w:r>
        <w:t xml:space="preserve">We measure success through Brussels-specific KPIs:</w:t>
      </w:r>
      <w:r>
        <w:t xml:space="preserve"> </w:t>
      </w:r>
      <w:r>
        <w:t xml:space="preserve">• Quantitative:</w:t>
      </w:r>
      <w:r>
        <w:t xml:space="preserve"> </w:t>
      </w:r>
      <w:r>
        <w:t xml:space="preserve">- 3,500+ monthly newsletter subscribers by Month 12 (85% Belgium/Brussels-based)</w:t>
      </w:r>
      <w:r>
        <w:t xml:space="preserve"> </w:t>
      </w:r>
      <w:r>
        <w:t xml:space="preserve">- 40+ institutional partnerships by Year-End</w:t>
      </w:r>
      <w:r>
        <w:t xml:space="preserve"> </w:t>
      </w:r>
      <w:r>
        <w:t xml:space="preserve">- 65% reader retention rate from initial subscribers</w:t>
      </w:r>
      <w:r>
        <w:t xml:space="preserve"> </w:t>
      </w:r>
      <w:r>
        <w:t xml:space="preserve">• Qualitative:</w:t>
      </w:r>
      <w:r>
        <w:t xml:space="preserve"> </w:t>
      </w:r>
      <w:r>
        <w:t xml:space="preserve">- Direct quotes from policymakers: "Your analysis on the Carbon Border Tax was instrumental in our delegation's position"</w:t>
      </w:r>
      <w:r>
        <w:t xml:space="preserve"> </w:t>
      </w:r>
      <w:r>
        <w:t xml:space="preserve">- Increased referrals to EU institutions (tracked via unique referral codes)</w:t>
      </w:r>
    </w:p>
    <w:bookmarkEnd w:id="31"/>
    <w:bookmarkStart w:id="32" w:name="brussels-specific-competitive-advantage"/>
    <w:p>
      <w:pPr>
        <w:pStyle w:val="Heading2"/>
      </w:pPr>
      <w:r>
        <w:t xml:space="preserve">Brussels-Specific Competitive Advantage</w:t>
      </w:r>
    </w:p>
    <w:p>
      <w:pPr>
        <w:pStyle w:val="FirstParagraph"/>
      </w:pPr>
      <w:r>
        <w:t xml:space="preserve">Unlike generic European journalists, this plan exploits Belgium's geopolitical uniqueness:</w:t>
      </w:r>
      <w:r>
        <w:t xml:space="preserve"> </w:t>
      </w:r>
      <w:r>
        <w:t xml:space="preserve">• Brussels hosts 40% of EU institutions – our journalist has physical proximity for real-time access.</w:t>
      </w:r>
      <w:r>
        <w:t xml:space="preserve"> </w:t>
      </w:r>
      <w:r>
        <w:t xml:space="preserve">• The city's bilingual nature (Dutch/French) allows deeper cultural insights into Belgian-EU dynamics.</w:t>
      </w:r>
      <w:r>
        <w:t xml:space="preserve"> </w:t>
      </w:r>
      <w:r>
        <w:t xml:space="preserve">• Local knowledge of Flemish/Walloon political nuances provides context missing from London or Berlin-based outlets.</w:t>
      </w:r>
    </w:p>
    <w:bookmarkEnd w:id="32"/>
    <w:bookmarkStart w:id="33" w:name="conclusion"/>
    <w:p>
      <w:pPr>
        <w:pStyle w:val="Heading2"/>
      </w:pPr>
      <w:r>
        <w:t xml:space="preserve">Conclusion</w:t>
      </w:r>
    </w:p>
    <w:p>
      <w:pPr>
        <w:pStyle w:val="FirstParagraph"/>
      </w:pPr>
      <w:r>
        <w:t xml:space="preserve">This Marketing Plan transforms a journalist into an essential Brussels-based intelligence hub for EU affairs. By embedding ourselves within the city's diplomatic fabric – not just reporting from it – we create unmatched value for stakeholders navigating Europe's most complex policy environment. The focus on Belgium Brussels isn't incidental; it's the strategic foundation of our credibility and impact. Within 18 months, this journalist will be recognized as the go-to source for nuanced EU analysis that matters to those making decisions in the heart of Europe.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Independent Journalist in Belgium Brussels</dc:title>
  <dc:creator/>
  <dc:language>en</dc:language>
  <cp:keywords/>
  <dcterms:created xsi:type="dcterms:W3CDTF">2026-07-23T09:09:09Z</dcterms:created>
  <dcterms:modified xsi:type="dcterms:W3CDTF">2026-07-23T09:09:09Z</dcterms:modified>
</cp:coreProperties>
</file>

<file path=docProps/custom.xml><?xml version="1.0" encoding="utf-8"?>
<Properties xmlns="http://schemas.openxmlformats.org/officeDocument/2006/custom-properties" xmlns:vt="http://schemas.openxmlformats.org/officeDocument/2006/docPropsVTypes"/>
</file>