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9411492ef377ece1a21956c82e383aad63e2649"/>
    <w:p>
      <w:pPr>
        <w:pStyle w:val="Heading1"/>
      </w:pPr>
      <w:r>
        <w:t xml:space="preserve">Comprehensive Marketing Plan for Journalist Services in Malaysia Kuala Lumpur</w:t>
      </w:r>
    </w:p>
    <w:bookmarkStart w:id="20" w:name="executive-summary"/>
    <w:p>
      <w:pPr>
        <w:pStyle w:val="Heading2"/>
      </w:pPr>
      <w:r>
        <w:t xml:space="preserve">Executive Summary</w:t>
      </w:r>
    </w:p>
    <w:p>
      <w:pPr>
        <w:pStyle w:val="FirstParagraph"/>
      </w:pPr>
      <w:r>
        <w:t xml:space="preserve">This Marketing Plan outlines a strategic approach to position professional journalist services as an indispensable asset within the dynamic media landscape of Malaysia Kuala Lumpur. Recognizing the critical role of credible journalism in shaping public discourse, this plan targets media organizations, corporate PR teams, and government agencies operating in Kuala Lumpur. By leveraging local market insights and addressing specific challenges faced by journalists in Malaysia's capital city, we will establish a premier service provider that delivers high-impact storytelling aligned with Malaysian cultural values and regulatory requirements.</w:t>
      </w:r>
    </w:p>
    <w:bookmarkEnd w:id="20"/>
    <w:bookmarkStart w:id="21" w:name="X5f9e0f116cc0a86bf826456401cc57dbf898830"/>
    <w:p>
      <w:pPr>
        <w:pStyle w:val="Heading2"/>
      </w:pPr>
      <w:r>
        <w:t xml:space="preserve">Market Analysis: Malaysia Kuala Lumpur Context</w:t>
      </w:r>
    </w:p>
    <w:p>
      <w:pPr>
        <w:pStyle w:val="FirstParagraph"/>
      </w:pPr>
      <w:r>
        <w:t xml:space="preserve">Kuala Lumpur serves as the epicenter of Malaysia's media industry, housing headquarters for major outlets like The Star, New Straits Times, Malay Mail, and numerous digital platforms. Despite rapid growth in content consumption (78% of KL residents engage with news daily per MCMC 2023 data), a critical gap exists between demand for quality journalism and available skilled professionals. Key challenges include:</w:t>
      </w:r>
    </w:p>
    <w:p>
      <w:pPr>
        <w:numPr>
          <w:ilvl w:val="0"/>
          <w:numId w:val="1001"/>
        </w:numPr>
        <w:pStyle w:val="Compact"/>
      </w:pPr>
      <w:r>
        <w:t xml:space="preserve">Regulatory complexities under Malaysia's Press Council and MCMC guidelines</w:t>
      </w:r>
    </w:p>
    <w:p>
      <w:pPr>
        <w:numPr>
          <w:ilvl w:val="0"/>
          <w:numId w:val="1001"/>
        </w:numPr>
        <w:pStyle w:val="Compact"/>
      </w:pPr>
      <w:r>
        <w:t xml:space="preserve">Need for multilingual coverage (Malay, English, Chinese, Tamil) in KL's diverse population</w:t>
      </w:r>
    </w:p>
    <w:p>
      <w:pPr>
        <w:numPr>
          <w:ilvl w:val="0"/>
          <w:numId w:val="1001"/>
        </w:numPr>
        <w:pStyle w:val="Compact"/>
      </w:pPr>
      <w:r>
        <w:t xml:space="preserve">Increasing demand for hyperlocal reporting on KL-specific issues (traffic management, urban development)</w:t>
      </w:r>
    </w:p>
    <w:p>
      <w:pPr>
        <w:pStyle w:val="FirstParagraph"/>
      </w:pPr>
      <w:r>
        <w:t xml:space="preserve">The local journalism market is fragmented with 62% of PR firms outsourcing news coverage to freelancers lacking institutional support. This presents a strategic opportunity for our journalist services to offer structured, ethical solutions tailored to Kuala Lumpur's unique ecosystem.</w:t>
      </w:r>
    </w:p>
    <w:bookmarkEnd w:id="21"/>
    <w:bookmarkStart w:id="22" w:name="target-audience-in-malaysia-kuala-lumpur"/>
    <w:p>
      <w:pPr>
        <w:pStyle w:val="Heading2"/>
      </w:pPr>
      <w:r>
        <w:t xml:space="preserve">Target Audience in Malaysia Kuala Lumpur</w:t>
      </w:r>
    </w:p>
    <w:p>
      <w:pPr>
        <w:pStyle w:val="FirstParagraph"/>
      </w:pPr>
      <w:r>
        <w:t xml:space="preserve">Our primary targets are organizations operating within Kuala Lumpur requiring credible journalism services:</w:t>
      </w:r>
    </w:p>
    <w:p>
      <w:pPr>
        <w:pStyle w:val="BodyText"/>
      </w:pPr>
      <w:r>
        <w:rPr>
          <w:bCs/>
          <w:b/>
        </w:rPr>
        <w:t xml:space="preserve">Media Houses:</w:t>
      </w:r>
      <w:r>
        <w:t xml:space="preserve"> </w:t>
      </w:r>
      <w:r>
        <w:t xml:space="preserve">Local newsrooms seeking specialized reporters for KL beat coverage (e.g., Bukit Bintang business district, Petaling Jaya developments)</w:t>
      </w:r>
    </w:p>
    <w:p>
      <w:pPr>
        <w:pStyle w:val="BodyText"/>
      </w:pPr>
      <w:r>
        <w:rPr>
          <w:bCs/>
          <w:b/>
        </w:rPr>
        <w:t xml:space="preserve">Corporate PR Departments:</w:t>
      </w:r>
      <w:r>
        <w:t xml:space="preserve"> </w:t>
      </w:r>
      <w:r>
        <w:t xml:space="preserve">KL-based multinationals needing crisis communication support during events like KL Fashion Week or GE15 follow-ups</w:t>
      </w:r>
    </w:p>
    <w:p>
      <w:pPr>
        <w:pStyle w:val="BodyText"/>
      </w:pPr>
      <w:r>
        <w:rPr>
          <w:bCs/>
          <w:b/>
        </w:rPr>
        <w:t xml:space="preserve">Government Agencies:</w:t>
      </w:r>
      <w:r>
        <w:t xml:space="preserve"> </w:t>
      </w:r>
      <w:r>
        <w:t xml:space="preserve">Ministry of Tourism and MCMC partners requiring culturally nuanced reporting for public campaigns</w:t>
      </w:r>
    </w:p>
    <w:p>
      <w:pPr>
        <w:pStyle w:val="BodyText"/>
      </w:pPr>
      <w:r>
        <w:t xml:space="preserve">Secondary targets include journalism schools (e.g., Universiti Teknologi Malaysia) and press clubs like the Kuala Lumpur Press Club seeking professional development resources.</w:t>
      </w:r>
    </w:p>
    <w:bookmarkEnd w:id="22"/>
    <w:bookmarkStart w:id="23" w:name="marketing-objectives"/>
    <w:p>
      <w:pPr>
        <w:pStyle w:val="Heading2"/>
      </w:pPr>
      <w:r>
        <w:t xml:space="preserve">Marketing Objectives</w:t>
      </w:r>
    </w:p>
    <w:p>
      <w:pPr>
        <w:numPr>
          <w:ilvl w:val="0"/>
          <w:numId w:val="1002"/>
        </w:numPr>
        <w:pStyle w:val="Compact"/>
      </w:pPr>
      <w:r>
        <w:t xml:space="preserve">Secure 15 institutional contracts with KL-based media/PR firms within 18 months</w:t>
      </w:r>
    </w:p>
    <w:p>
      <w:pPr>
        <w:numPr>
          <w:ilvl w:val="0"/>
          <w:numId w:val="1002"/>
        </w:numPr>
        <w:pStyle w:val="Compact"/>
      </w:pPr>
      <w:r>
        <w:t xml:space="preserve">Generate RM 3.2 million in revenue from journalist services by Year 2 (75% from Kuala Lumpur clients)</w:t>
      </w:r>
    </w:p>
    <w:p>
      <w:pPr>
        <w:numPr>
          <w:ilvl w:val="0"/>
          <w:numId w:val="1002"/>
        </w:numPr>
        <w:pStyle w:val="Compact"/>
      </w:pPr>
      <w:r>
        <w:t xml:space="preserve">Achieve 40% brand recognition among Malaysian media professionals through targeted campaigns</w:t>
      </w:r>
    </w:p>
    <w:p>
      <w:pPr>
        <w:numPr>
          <w:ilvl w:val="0"/>
          <w:numId w:val="1002"/>
        </w:numPr>
        <w:pStyle w:val="Compact"/>
      </w:pPr>
      <w:r>
        <w:t xml:space="preserve">Establish Thought Leadership via KL-specific journalism forums (e.g., "KL Media Ethics Summit")</w:t>
      </w:r>
    </w:p>
    <w:bookmarkEnd w:id="23"/>
    <w:bookmarkStart w:id="24" w:name="X03474c422a8ce6d91b3c0046f5364632bbcf14b"/>
    <w:p>
      <w:pPr>
        <w:pStyle w:val="Heading2"/>
      </w:pPr>
      <w:r>
        <w:t xml:space="preserve">Strategic Differentiation: Malaysia Kuala Lumpur Focus</w:t>
      </w:r>
    </w:p>
    <w:p>
      <w:pPr>
        <w:pStyle w:val="FirstParagraph"/>
      </w:pPr>
      <w:r>
        <w:t xml:space="preserve">This Marketing Plan uniquely integrates three pillars critical to the Malaysian context:</w:t>
      </w:r>
    </w:p>
    <w:p>
      <w:pPr>
        <w:numPr>
          <w:ilvl w:val="0"/>
          <w:numId w:val="1003"/>
        </w:numPr>
        <w:pStyle w:val="Compact"/>
      </w:pPr>
      <w:r>
        <w:rPr>
          <w:bCs/>
          <w:b/>
        </w:rPr>
        <w:t xml:space="preserve">Cultural Intelligence:</w:t>
      </w:r>
      <w:r>
        <w:t xml:space="preserve"> </w:t>
      </w:r>
      <w:r>
        <w:t xml:space="preserve">All journalist assignments include mandatory training on Malay cultural protocols and religious sensitivities (e.g., Ramadan coverage guidelines)</w:t>
      </w:r>
    </w:p>
    <w:p>
      <w:pPr>
        <w:numPr>
          <w:ilvl w:val="0"/>
          <w:numId w:val="1003"/>
        </w:numPr>
        <w:pStyle w:val="Compact"/>
      </w:pPr>
      <w:r>
        <w:rPr>
          <w:bCs/>
          <w:b/>
        </w:rPr>
        <w:t xml:space="preserve">Regulatory Compliance:</w:t>
      </w:r>
      <w:r>
        <w:t xml:space="preserve"> </w:t>
      </w:r>
      <w:r>
        <w:t xml:space="preserve">Services adhere strictly to Malaysia's Communications and Multimedia Act, avoiding pitfalls common in foreign journalism firms</w:t>
      </w:r>
    </w:p>
    <w:p>
      <w:pPr>
        <w:numPr>
          <w:ilvl w:val="0"/>
          <w:numId w:val="1003"/>
        </w:numPr>
        <w:pStyle w:val="Compact"/>
      </w:pPr>
      <w:r>
        <w:rPr>
          <w:bCs/>
          <w:b/>
        </w:rPr>
        <w:t xml:space="preserve">KL Hyperlocal Expertise:</w:t>
      </w:r>
      <w:r>
        <w:t xml:space="preserve"> </w:t>
      </w:r>
      <w:r>
        <w:t xml:space="preserve">Journalists assigned to KL cover district-specific issues (e.g., KL Sentral infrastructure impacts, Petaling Jaya retail trends) using local networks</w:t>
      </w:r>
    </w:p>
    <w:p>
      <w:pPr>
        <w:pStyle w:val="FirstParagraph"/>
      </w:pPr>
      <w:r>
        <w:t xml:space="preserve">Unlike generic freelance platforms, we provide journalists with deep Kuala Lumpur contextual knowledge—ensuring stories resonate with local audiences while meeting international standards.</w:t>
      </w:r>
    </w:p>
    <w:bookmarkEnd w:id="24"/>
    <w:bookmarkStart w:id="25" w:name="tactical-implementation"/>
    <w:p>
      <w:pPr>
        <w:pStyle w:val="Heading2"/>
      </w:pPr>
      <w:r>
        <w:t xml:space="preserve">Tactical Implementation</w:t>
      </w:r>
    </w:p>
    <w:p>
      <w:pPr>
        <w:pStyle w:val="FirstParagraph"/>
      </w:pPr>
      <w:r>
        <w:rPr>
          <w:bCs/>
          <w:b/>
        </w:rPr>
        <w:t xml:space="preserve">Phase 1: KL Brand Immersion (Months 1-3)</w:t>
      </w:r>
    </w:p>
    <w:p>
      <w:pPr>
        <w:numPr>
          <w:ilvl w:val="0"/>
          <w:numId w:val="1004"/>
        </w:numPr>
        <w:pStyle w:val="Compact"/>
      </w:pPr>
      <w:r>
        <w:t xml:space="preserve">Host free "Media Landscape Workshop" at Kuala Lumpur Press Club, featuring KL-based editors discussing local challenges</w:t>
      </w:r>
    </w:p>
    <w:p>
      <w:pPr>
        <w:numPr>
          <w:ilvl w:val="0"/>
          <w:numId w:val="1004"/>
        </w:numPr>
        <w:pStyle w:val="Compact"/>
      </w:pPr>
      <w:r>
        <w:t xml:space="preserve">Develop Malay/English bilingual service brochures emphasizing compliance with Malaysian media laws</w:t>
      </w:r>
    </w:p>
    <w:p>
      <w:pPr>
        <w:numPr>
          <w:ilvl w:val="0"/>
          <w:numId w:val="1004"/>
        </w:numPr>
        <w:pStyle w:val="Compact"/>
      </w:pPr>
      <w:r>
        <w:t xml:space="preserve">Partner with UMNO and PH-aligned media influencers for credibility in KL's political climate</w:t>
      </w:r>
    </w:p>
    <w:p>
      <w:pPr>
        <w:pStyle w:val="FirstParagraph"/>
      </w:pPr>
      <w:r>
        <w:rPr>
          <w:bCs/>
          <w:b/>
        </w:rPr>
        <w:t xml:space="preserve">Phase 2: Service Deployment (Months 4-12)</w:t>
      </w:r>
    </w:p>
    <w:p>
      <w:pPr>
        <w:numPr>
          <w:ilvl w:val="0"/>
          <w:numId w:val="1005"/>
        </w:numPr>
        <w:pStyle w:val="Compact"/>
      </w:pPr>
      <w:r>
        <w:t xml:space="preserve">Create "KL Beat Coverage" packages: Dedicated journalists assigned to specific districts (e.g., "Bukit Damansara Beat")</w:t>
      </w:r>
    </w:p>
    <w:p>
      <w:pPr>
        <w:numPr>
          <w:ilvl w:val="0"/>
          <w:numId w:val="1005"/>
        </w:numPr>
        <w:pStyle w:val="Compact"/>
      </w:pPr>
      <w:r>
        <w:t xml:space="preserve">Launch KL-specific crisis response service for PR firms during events like Hari Raya or KL International Airport disruptions</w:t>
      </w:r>
    </w:p>
    <w:p>
      <w:pPr>
        <w:numPr>
          <w:ilvl w:val="0"/>
          <w:numId w:val="1005"/>
        </w:numPr>
        <w:pStyle w:val="Compact"/>
      </w:pPr>
      <w:r>
        <w:t xml:space="preserve">Implement AI-driven sentiment analysis tool calibrated for Malay social media (e.g., Facebook groups, Twitter) to enhance story relevance</w:t>
      </w:r>
    </w:p>
    <w:p>
      <w:pPr>
        <w:pStyle w:val="FirstParagraph"/>
      </w:pPr>
      <w:r>
        <w:rPr>
          <w:bCs/>
          <w:b/>
        </w:rPr>
        <w:t xml:space="preserve">Phase 3: Community Building (Ongoing)</w:t>
      </w:r>
    </w:p>
    <w:p>
      <w:pPr>
        <w:numPr>
          <w:ilvl w:val="0"/>
          <w:numId w:val="1006"/>
        </w:numPr>
        <w:pStyle w:val="Compact"/>
      </w:pPr>
      <w:r>
        <w:t xml:space="preserve">Sponsor KL Media Awards recognizing ethical journalism in Malaysia</w:t>
      </w:r>
    </w:p>
    <w:p>
      <w:pPr>
        <w:numPr>
          <w:ilvl w:val="0"/>
          <w:numId w:val="1006"/>
        </w:numPr>
        <w:pStyle w:val="Compact"/>
      </w:pPr>
      <w:r>
        <w:t xml:space="preserve">Establish "Journalist Mentorship Program" with veteran Malaysian journalists for trainees</w:t>
      </w:r>
    </w:p>
    <w:p>
      <w:pPr>
        <w:numPr>
          <w:ilvl w:val="0"/>
          <w:numId w:val="1006"/>
        </w:numPr>
        <w:pStyle w:val="Compact"/>
      </w:pPr>
      <w:r>
        <w:t xml:space="preserve">Develop annual report: "State of Journalism in Kuala Lumpur" distributed to all MCMC-registered entities</w:t>
      </w:r>
    </w:p>
    <w:bookmarkEnd w:id="25"/>
    <w:bookmarkStart w:id="26" w:name="budget-allocation-kuala-lumpur-focus"/>
    <w:p>
      <w:pPr>
        <w:pStyle w:val="Heading2"/>
      </w:pPr>
      <w:r>
        <w:t xml:space="preserve">Budget Allocation (Kuala Lumpur Focus)</w:t>
      </w:r>
    </w:p>
    <w:p>
      <w:pPr>
        <w:pStyle w:val="FirstParagraph"/>
      </w:pPr>
      <w:r>
        <w:t xml:space="preserve">Total Initial Investment: RM 1.8 million</w:t>
      </w:r>
    </w:p>
    <w:p>
      <w:pPr>
        <w:numPr>
          <w:ilvl w:val="0"/>
          <w:numId w:val="1007"/>
        </w:numPr>
        <w:pStyle w:val="Compact"/>
      </w:pPr>
      <w:r>
        <w:t xml:space="preserve">RM 650,000: Localized content creation (Malay/English/Korean for KL's Korean community coverage)</w:t>
      </w:r>
    </w:p>
    <w:p>
      <w:pPr>
        <w:numPr>
          <w:ilvl w:val="0"/>
          <w:numId w:val="1007"/>
        </w:numPr>
        <w:pStyle w:val="Compact"/>
      </w:pPr>
      <w:r>
        <w:t xml:space="preserve">RM 420,000: KL press club partnerships and event sponsorships</w:t>
      </w:r>
    </w:p>
    <w:p>
      <w:pPr>
        <w:numPr>
          <w:ilvl w:val="0"/>
          <w:numId w:val="1007"/>
        </w:numPr>
        <w:pStyle w:val="Compact"/>
      </w:pPr>
      <w:r>
        <w:t xml:space="preserve">RM 385,000: Technology adaptation for Malaysia-specific media monitoring</w:t>
      </w:r>
    </w:p>
    <w:p>
      <w:pPr>
        <w:numPr>
          <w:ilvl w:val="0"/>
          <w:numId w:val="1007"/>
        </w:numPr>
        <w:pStyle w:val="Compact"/>
      </w:pPr>
      <w:r>
        <w:t xml:space="preserve">RM 345,000: Recruitment of Malaysian-licensed journalists (prioritizing KL-based candidates)</w:t>
      </w:r>
    </w:p>
    <w:bookmarkEnd w:id="26"/>
    <w:bookmarkStart w:id="27" w:name="measurement-kpis"/>
    <w:p>
      <w:pPr>
        <w:pStyle w:val="Heading2"/>
      </w:pPr>
      <w:r>
        <w:t xml:space="preserve">Measurement &amp; KPIs</w:t>
      </w:r>
    </w:p>
    <w:p>
      <w:pPr>
        <w:pStyle w:val="FirstParagraph"/>
      </w:pPr>
      <w:r>
        <w:t xml:space="preserve">We track success through metrics directly tied to the Malaysia Kuala Lumpur market:</w:t>
      </w:r>
    </w:p>
    <w:p>
      <w:pPr>
        <w:numPr>
          <w:ilvl w:val="0"/>
          <w:numId w:val="1008"/>
        </w:numPr>
        <w:pStyle w:val="Compact"/>
      </w:pPr>
      <w:r>
        <w:rPr>
          <w:bCs/>
          <w:b/>
        </w:rPr>
        <w:t xml:space="preserve">KL Client Retention Rate:</w:t>
      </w:r>
      <w:r>
        <w:t xml:space="preserve"> </w:t>
      </w:r>
      <w:r>
        <w:t xml:space="preserve">Target 85% (vs. industry average 68%)</w:t>
      </w:r>
    </w:p>
    <w:p>
      <w:pPr>
        <w:numPr>
          <w:ilvl w:val="0"/>
          <w:numId w:val="1008"/>
        </w:numPr>
        <w:pStyle w:val="Compact"/>
      </w:pPr>
      <w:r>
        <w:rPr>
          <w:bCs/>
          <w:b/>
        </w:rPr>
        <w:t xml:space="preserve">Cultural Compliance Score:</w:t>
      </w:r>
      <w:r>
        <w:t xml:space="preserve"> </w:t>
      </w:r>
      <w:r>
        <w:t xml:space="preserve">Measured via client feedback on adherence to Malaysian values (target: 4.7/5)</w:t>
      </w:r>
    </w:p>
    <w:p>
      <w:pPr>
        <w:numPr>
          <w:ilvl w:val="0"/>
          <w:numId w:val="1008"/>
        </w:numPr>
        <w:pStyle w:val="Compact"/>
      </w:pPr>
      <w:r>
        <w:rPr>
          <w:bCs/>
          <w:b/>
        </w:rPr>
        <w:t xml:space="preserve">District Coverage Penetration:</w:t>
      </w:r>
      <w:r>
        <w:t xml:space="preserve"> </w:t>
      </w:r>
      <w:r>
        <w:t xml:space="preserve">Number of KL neighborhoods served (target: 22 of 39 districts within Year 1)</w:t>
      </w:r>
    </w:p>
    <w:bookmarkEnd w:id="27"/>
    <w:bookmarkStart w:id="28" w:name="conclusion"/>
    <w:p>
      <w:pPr>
        <w:pStyle w:val="Heading2"/>
      </w:pPr>
      <w:r>
        <w:t xml:space="preserve">Conclusion</w:t>
      </w:r>
    </w:p>
    <w:p>
      <w:pPr>
        <w:pStyle w:val="FirstParagraph"/>
      </w:pPr>
      <w:r>
        <w:t xml:space="preserve">This Marketing Plan positions journalist services not as a generic offering, but as a strategic solution uniquely engineered for Malaysia Kuala Lumpur's media ecosystem. By embedding cultural intelligence, regulatory expertise, and hyperlocal knowledge into every service delivery, we address the unmet needs of KL's media industry while honoring journalistic integrity within Malaysian context. As digital transformation accelerates in Kuala Lumpur—where 67% of news consumption occurs via mobile platforms (MCMC 2024)—our targeted approach ensures journalists deliver relevant, compliant stories that resonate with Malaysia's diverse audience. The success of this plan will be measured not only in revenue but in the strengthening of credible journalism as a pillar of Kuala Lumpur's public discourse. This is more than a Marketing Plan; it is an investment in the future of ethical journalism within Malaysia.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Malaysia Kuala Lumpur</dc:title>
  <dc:creator/>
  <dc:language>en</dc:language>
  <cp:keywords/>
  <dcterms:created xsi:type="dcterms:W3CDTF">2026-07-23T12:08:07Z</dcterms:created>
  <dcterms:modified xsi:type="dcterms:W3CDTF">2026-07-23T12:08:07Z</dcterms:modified>
</cp:coreProperties>
</file>

<file path=docProps/custom.xml><?xml version="1.0" encoding="utf-8"?>
<Properties xmlns="http://schemas.openxmlformats.org/officeDocument/2006/custom-properties" xmlns:vt="http://schemas.openxmlformats.org/officeDocument/2006/docPropsVTypes"/>
</file>