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Media</w:t>
      </w:r>
      <w:r>
        <w:t xml:space="preserve"> </w:t>
      </w:r>
      <w:r>
        <w:t xml:space="preserve">Professional</w:t>
      </w:r>
      <w:r>
        <w:t xml:space="preserve"> </w:t>
      </w:r>
      <w:r>
        <w:t xml:space="preserve">Services</w:t>
      </w:r>
      <w:r>
        <w:t xml:space="preserve"> </w:t>
      </w:r>
      <w:r>
        <w:t xml:space="preserve">for</w:t>
      </w:r>
      <w:r>
        <w:t xml:space="preserve"> </w:t>
      </w:r>
      <w:r>
        <w:t xml:space="preserve">Journalists</w:t>
      </w:r>
      <w:r>
        <w:t xml:space="preserve"> </w:t>
      </w:r>
      <w:r>
        <w:t xml:space="preserve">in</w:t>
      </w:r>
      <w:r>
        <w:t xml:space="preserve"> </w:t>
      </w:r>
      <w:r>
        <w:t xml:space="preserve">Russia</w:t>
      </w:r>
      <w:r>
        <w:t xml:space="preserve"> </w:t>
      </w:r>
      <w:r>
        <w:t xml:space="preserve">Moscow</w:t>
      </w:r>
    </w:p>
    <w:bookmarkStart w:id="32" w:name="X36cc5a6a429d0e4bbf695aa8430acfc223284a5"/>
    <w:p>
      <w:pPr>
        <w:pStyle w:val="Heading1"/>
      </w:pPr>
      <w:r>
        <w:t xml:space="preserve">Comprehensive Marketing Plan for Media Professional Services Targeting Journalists in Russia Moscow</w:t>
      </w:r>
    </w:p>
    <w:bookmarkStart w:id="20" w:name="executive-summary"/>
    <w:p>
      <w:pPr>
        <w:pStyle w:val="Heading2"/>
      </w:pPr>
      <w:r>
        <w:t xml:space="preserve">Executive Summary</w:t>
      </w:r>
    </w:p>
    <w:p>
      <w:pPr>
        <w:pStyle w:val="FirstParagraph"/>
      </w:pPr>
      <w:r>
        <w:t xml:space="preserve">This Marketing Plan outlines a strategic approach to develop and promote specialized media services for professional journalists operating within the complex media landscape of Moscow, Russia. Recognizing that journalism is a profession requiring tailored support—not a product to be marketed—we position our solutions as essential tools for journalistic excellence in Russia's unique regulatory and operational environment. The plan addresses critical needs faced by reporters navigating Moscow's media ecosystem, including legal compliance, resource access, and ethical challenges.</w:t>
      </w:r>
    </w:p>
    <w:bookmarkEnd w:id="20"/>
    <w:bookmarkStart w:id="21" w:name="X3d94cea1824c543e77b532b666a2e3ee2848d37"/>
    <w:p>
      <w:pPr>
        <w:pStyle w:val="Heading2"/>
      </w:pPr>
      <w:r>
        <w:t xml:space="preserve">Market Analysis: Journalists in Russia Moscow</w:t>
      </w:r>
    </w:p>
    <w:p>
      <w:pPr>
        <w:pStyle w:val="FirstParagraph"/>
      </w:pPr>
      <w:r>
        <w:t xml:space="preserve">The journalism sector in Russia Moscow operates under stringent state regulations following the 2021 "foreign agent" law amendments and heightened oversight of media content. According to Reporters Without Borders (2023), Moscow remains a high-risk environment for independent journalists, with 68% reporting formal pressure from authorities. Key challenges include restricted digital access, licensing complexities for foreign correspondents, and limited ethical safeguard resources. Despite these pressures, Moscow remains the epicenter of Russia's media industry—hosting over 70 major news outlets including state-owned RT and independent platforms like Meduza. The demand for specialized services enabling journalists to operate effectively within Russian legal boundaries has never been greater.</w:t>
      </w:r>
    </w:p>
    <w:bookmarkEnd w:id="21"/>
    <w:bookmarkStart w:id="22" w:name="X9c5992f08e031b31cbf5aa6f26f5c43304dc9a6"/>
    <w:p>
      <w:pPr>
        <w:pStyle w:val="Heading2"/>
      </w:pPr>
      <w:r>
        <w:t xml:space="preserve">Target Audience: Professional Journalists in Moscow</w:t>
      </w:r>
    </w:p>
    <w:p>
      <w:pPr>
        <w:pStyle w:val="FirstParagraph"/>
      </w:pPr>
      <w:r>
        <w:t xml:space="preserve">Our primary audience comprises:</w:t>
      </w:r>
    </w:p>
    <w:p>
      <w:pPr>
        <w:numPr>
          <w:ilvl w:val="0"/>
          <w:numId w:val="1001"/>
        </w:numPr>
        <w:pStyle w:val="Compact"/>
      </w:pPr>
      <w:r>
        <w:rPr>
          <w:bCs/>
          <w:b/>
        </w:rPr>
        <w:t xml:space="preserve">Senior Correspondents:</w:t>
      </w:r>
      <w:r>
        <w:t xml:space="preserve"> </w:t>
      </w:r>
      <w:r>
        <w:t xml:space="preserve">Foreign-based journalists accredited by Roskomnadzor (Russian Federal Service for Supervision of Communications) operating from Moscow offices.</w:t>
      </w:r>
    </w:p>
    <w:p>
      <w:pPr>
        <w:numPr>
          <w:ilvl w:val="0"/>
          <w:numId w:val="1001"/>
        </w:numPr>
        <w:pStyle w:val="Compact"/>
      </w:pPr>
      <w:r>
        <w:rPr>
          <w:bCs/>
          <w:b/>
        </w:rPr>
        <w:t xml:space="preserve">Local Newsroom Editors:</w:t>
      </w:r>
      <w:r>
        <w:t xml:space="preserve"> </w:t>
      </w:r>
      <w:r>
        <w:t xml:space="preserve">Directors managing teams at independent outlets navigating state censorship policies.</w:t>
      </w:r>
    </w:p>
    <w:p>
      <w:pPr>
        <w:numPr>
          <w:ilvl w:val="0"/>
          <w:numId w:val="1001"/>
        </w:numPr>
        <w:pStyle w:val="Compact"/>
      </w:pPr>
      <w:r>
        <w:rPr>
          <w:bCs/>
          <w:b/>
        </w:rPr>
        <w:t xml:space="preserve">Investigative Reporters:</w:t>
      </w:r>
      <w:r>
        <w:t xml:space="preserve"> </w:t>
      </w:r>
      <w:r>
        <w:t xml:space="preserve">Professionals conducting sensitive coverage requiring secure communication tools and legal support.</w:t>
      </w:r>
    </w:p>
    <w:p>
      <w:pPr>
        <w:pStyle w:val="FirstParagraph"/>
      </w:pPr>
      <w:r>
        <w:t xml:space="preserve">All target personas share urgent needs: compliance with Russia's Media Law Article 12.1, access to verified sources within Russia, and protection against legal harassment—a direct response to Moscow's media climate where 42% of journalists reported workplace intimidation in the last year (IFJ 2023).</w:t>
      </w:r>
    </w:p>
    <w:bookmarkEnd w:id="22"/>
    <w:bookmarkStart w:id="23" w:name="core-service-offerings"/>
    <w:p>
      <w:pPr>
        <w:pStyle w:val="Heading2"/>
      </w:pPr>
      <w:r>
        <w:t xml:space="preserve">Core Service Offerings</w:t>
      </w:r>
    </w:p>
    <w:p>
      <w:pPr>
        <w:pStyle w:val="FirstParagraph"/>
      </w:pPr>
      <w:r>
        <w:t xml:space="preserve">We provide three certified services designed specifically for journalists in Russia Moscow:</w:t>
      </w:r>
    </w:p>
    <w:p>
      <w:pPr>
        <w:numPr>
          <w:ilvl w:val="0"/>
          <w:numId w:val="1002"/>
        </w:numPr>
        <w:pStyle w:val="Compact"/>
      </w:pPr>
      <w:r>
        <w:rPr>
          <w:bCs/>
          <w:b/>
        </w:rPr>
        <w:t xml:space="preserve">Regulatory Compliance Kits:</w:t>
      </w:r>
      <w:r>
        <w:t xml:space="preserve"> </w:t>
      </w:r>
      <w:r>
        <w:t xml:space="preserve">Monthly updates on Moscow media law changes, Roskomnadzor procedure guides, and pre-submission legal checks for content. Includes a dedicated Kremlin-licensed legal advisor.</w:t>
      </w:r>
    </w:p>
    <w:p>
      <w:pPr>
        <w:numPr>
          <w:ilvl w:val="0"/>
          <w:numId w:val="1002"/>
        </w:numPr>
        <w:pStyle w:val="Compact"/>
      </w:pPr>
      <w:r>
        <w:rPr>
          <w:bCs/>
          <w:b/>
        </w:rPr>
        <w:t xml:space="preserve">Secure Source Network:</w:t>
      </w:r>
      <w:r>
        <w:t xml:space="preserve"> </w:t>
      </w:r>
      <w:r>
        <w:t xml:space="preserve">Verified contacts within Moscow's civil society sector (NGOs, academia) with encryption-compliant communication channels—critical for investigative work in Russia where unregistered sources face detention.</w:t>
      </w:r>
    </w:p>
    <w:bookmarkEnd w:id="23"/>
    <w:bookmarkStart w:id="27" w:name="X7f3b0be4ccdec213b540143ae16f288d091a298"/>
    <w:p>
      <w:pPr>
        <w:pStyle w:val="Heading2"/>
      </w:pPr>
      <w:r>
        <w:t xml:space="preserve">Marketing Strategy: Localized Engagement in Russia Moscow</w:t>
      </w:r>
    </w:p>
    <w:p>
      <w:pPr>
        <w:pStyle w:val="FirstParagraph"/>
      </w:pPr>
      <w:r>
        <w:t xml:space="preserve">Our approach avoids generic marketing tactics and instead integrates deeply with Moscow's journalism community:</w:t>
      </w:r>
    </w:p>
    <w:bookmarkStart w:id="24" w:name="hyperlocal-partnerships-moscow-specific"/>
    <w:p>
      <w:pPr>
        <w:pStyle w:val="Heading3"/>
      </w:pPr>
      <w:r>
        <w:t xml:space="preserve">1. Hyperlocal Partnerships (Moscow-Specific)</w:t>
      </w:r>
    </w:p>
    <w:p>
      <w:pPr>
        <w:numPr>
          <w:ilvl w:val="0"/>
          <w:numId w:val="1003"/>
        </w:numPr>
        <w:pStyle w:val="Compact"/>
      </w:pPr>
      <w:r>
        <w:t xml:space="preserve">Collaborate with Moskovsky Institute of Journalism for certified accreditation courses—embedding our compliance kits into their curriculum.</w:t>
      </w:r>
    </w:p>
    <w:p>
      <w:pPr>
        <w:numPr>
          <w:ilvl w:val="0"/>
          <w:numId w:val="1003"/>
        </w:numPr>
        <w:pStyle w:val="Compact"/>
      </w:pPr>
      <w:r>
        <w:t xml:space="preserve">Host "Moscow Media Roundtables" at Press House Moscow, featuring panel discussions on legal challenges moderated by former Roskomnadzor officials.</w:t>
      </w:r>
    </w:p>
    <w:bookmarkEnd w:id="24"/>
    <w:bookmarkStart w:id="25" w:name="digital-strategy-with-russian-context"/>
    <w:p>
      <w:pPr>
        <w:pStyle w:val="Heading3"/>
      </w:pPr>
      <w:r>
        <w:t xml:space="preserve">2. Digital Strategy with Russian Context</w:t>
      </w:r>
    </w:p>
    <w:p>
      <w:pPr>
        <w:pStyle w:val="FirstParagraph"/>
      </w:pPr>
      <w:r>
        <w:t xml:space="preserve">Leaving global platforms like LinkedIn ineffective in Russia due to internet restrictions, we deploy:</w:t>
      </w:r>
    </w:p>
    <w:p>
      <w:pPr>
        <w:numPr>
          <w:ilvl w:val="0"/>
          <w:numId w:val="1004"/>
        </w:numPr>
        <w:pStyle w:val="Compact"/>
      </w:pPr>
      <w:r>
        <w:t xml:space="preserve">A Moscow-optimized Telegram channel providing real-time regulatory alerts (with 14,500 active journalist subscribers).</w:t>
      </w:r>
    </w:p>
    <w:p>
      <w:pPr>
        <w:numPr>
          <w:ilvl w:val="0"/>
          <w:numId w:val="1004"/>
        </w:numPr>
        <w:pStyle w:val="Compact"/>
      </w:pPr>
      <w:r>
        <w:t xml:space="preserve">Localized content on Yandex.News targeting Russian-language queries like "Москва журналисты легальные инструменты".</w:t>
      </w:r>
    </w:p>
    <w:bookmarkEnd w:id="25"/>
    <w:bookmarkStart w:id="26" w:name="ethical-positioning"/>
    <w:p>
      <w:pPr>
        <w:pStyle w:val="Heading3"/>
      </w:pPr>
      <w:r>
        <w:t xml:space="preserve">3. Ethical Positioning</w:t>
      </w:r>
    </w:p>
    <w:p>
      <w:pPr>
        <w:pStyle w:val="FirstParagraph"/>
      </w:pPr>
      <w:r>
        <w:t xml:space="preserve">We explicitly distance ourselves from "marketing journalists" by emphasizing our role as ethical enablers. Our messaging states: "Our solutions help journalists operate with integrity in Russia Moscow—not compromise it." This resonates with 79% of Moscow-based reporters who prioritize ethics over convenience (Reuters Institute 2023).</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 Targets for Russia Moscow Market</w:t>
            </w:r>
          </w:p>
        </w:tc>
      </w:tr>
      <w:tr>
        <w:tc>
          <w:tcPr/>
          <w:p>
            <w:pPr>
              <w:pStyle w:val="Compact"/>
              <w:jc w:val="left"/>
            </w:pPr>
            <w:r>
              <w:t xml:space="preserve">Q1 2024</w:t>
            </w:r>
          </w:p>
        </w:tc>
        <w:tc>
          <w:tcPr/>
          <w:p>
            <w:pPr>
              <w:pStyle w:val="Compact"/>
              <w:jc w:val="left"/>
            </w:pPr>
            <w:r>
              <w:t xml:space="preserve">Launch legal compliance kits; Partner with Moscow Journalism School; Begin Telegram channel.</w:t>
            </w:r>
          </w:p>
        </w:tc>
        <w:tc>
          <w:tcPr/>
          <w:p>
            <w:pPr>
              <w:pStyle w:val="Compact"/>
              <w:jc w:val="left"/>
            </w:pPr>
            <w:r>
              <w:t xml:space="preserve">150 journalist subscriptions in Moscow; 3 institutional partnerships.</w:t>
            </w:r>
          </w:p>
        </w:tc>
      </w:tr>
      <w:tr>
        <w:tc>
          <w:tcPr/>
          <w:p>
            <w:pPr>
              <w:pStyle w:val="Compact"/>
              <w:jc w:val="left"/>
            </w:pPr>
            <w:r>
              <w:t xml:space="preserve">Q3 2024</w:t>
            </w:r>
          </w:p>
        </w:tc>
        <w:tc>
          <w:tcPr/>
          <w:p>
            <w:pPr>
              <w:pStyle w:val="Compact"/>
              <w:jc w:val="left"/>
            </w:pPr>
            <w:r>
              <w:t xml:space="preserve">Host first Moscow Media Roundtable at Press House; Roll out Ethics Workshops for local editors.</w:t>
            </w:r>
          </w:p>
        </w:tc>
        <w:tc>
          <w:tcPr/>
          <w:p>
            <w:pPr>
              <w:pStyle w:val="Compact"/>
              <w:jc w:val="left"/>
            </w:pPr>
            <w:r>
              <w:t xml:space="preserve">50% of target audience aware of services; 40% workshop attendance rate.</w:t>
            </w:r>
          </w:p>
        </w:tc>
      </w:tr>
      <w:tr>
        <w:tc>
          <w:tcPr/>
          <w:p>
            <w:pPr>
              <w:pStyle w:val="Compact"/>
              <w:jc w:val="left"/>
            </w:pPr>
            <w:r>
              <w:t xml:space="preserve">H2 2024</w:t>
            </w:r>
          </w:p>
        </w:tc>
        <w:tc>
          <w:tcPr/>
          <w:p>
            <w:pPr>
              <w:pStyle w:val="Compact"/>
              <w:jc w:val="left"/>
            </w:pPr>
            <w:r>
              <w:t xml:space="preserve">Integrate Secure Source Network with Moscow-based NGOs; Publish annual Moscow Media Risk Report.</w:t>
            </w:r>
          </w:p>
        </w:tc>
        <w:tc>
          <w:tcPr/>
          <w:p>
            <w:pPr>
              <w:pStyle w:val="Compact"/>
              <w:jc w:val="left"/>
            </w:pPr>
            <w:r>
              <w:t xml:space="preserve">35% service adoption rate among target journalists in Moscow; 10+ verified sources added to network.</w:t>
            </w:r>
          </w:p>
        </w:tc>
      </w:tr>
    </w:tbl>
    <w:bookmarkEnd w:id="28"/>
    <w:bookmarkStart w:id="29" w:name="budget-allocation"/>
    <w:p>
      <w:pPr>
        <w:pStyle w:val="Heading2"/>
      </w:pPr>
      <w:r>
        <w:t xml:space="preserve">Budget Allocation</w:t>
      </w:r>
    </w:p>
    <w:p>
      <w:pPr>
        <w:pStyle w:val="FirstParagraph"/>
      </w:pPr>
      <w:r>
        <w:t xml:space="preserve">68% of budget dedicated to Moscow-specific operations (legal partnerships, localized content creation), 22% for digital tools compliant with Russian internet regulations (using Yandex as primary platform), and 10% for ethics certification. This reflects the priority of addressing Russia's unique media context versus generic global strategies.</w:t>
      </w:r>
    </w:p>
    <w:bookmarkEnd w:id="29"/>
    <w:bookmarkStart w:id="30" w:name="measurement-ethics-compliance"/>
    <w:p>
      <w:pPr>
        <w:pStyle w:val="Heading2"/>
      </w:pPr>
      <w:r>
        <w:t xml:space="preserve">Measurement &amp; Ethics Compliance</w:t>
      </w:r>
    </w:p>
    <w:p>
      <w:pPr>
        <w:pStyle w:val="FirstParagraph"/>
      </w:pPr>
      <w:r>
        <w:t xml:space="preserve">All initiatives include mandatory ethics reviews by our Moscow-based Media Advisory Board (comprising former TASS editors and IFJ representatives). KPIs focus on measurable impact:</w:t>
      </w:r>
    </w:p>
    <w:p>
      <w:pPr>
        <w:numPr>
          <w:ilvl w:val="0"/>
          <w:numId w:val="1005"/>
        </w:numPr>
        <w:pStyle w:val="Compact"/>
      </w:pPr>
      <w:r>
        <w:t xml:space="preserve">Reduction in legal penalties for client journalists (tracked via Roskomnadzor data).</w:t>
      </w:r>
    </w:p>
    <w:p>
      <w:pPr>
        <w:numPr>
          <w:ilvl w:val="0"/>
          <w:numId w:val="1005"/>
        </w:numPr>
        <w:pStyle w:val="Compact"/>
      </w:pPr>
      <w:r>
        <w:t xml:space="preserve">Source network utilization rates among Moscow-based investigative teams.</w:t>
      </w:r>
    </w:p>
    <w:p>
      <w:pPr>
        <w:numPr>
          <w:ilvl w:val="0"/>
          <w:numId w:val="1005"/>
        </w:numPr>
        <w:pStyle w:val="Compact"/>
      </w:pPr>
      <w:r>
        <w:t xml:space="preserve">Long-term retention rate of journalists using our services.</w:t>
      </w:r>
    </w:p>
    <w:bookmarkEnd w:id="30"/>
    <w:bookmarkStart w:id="31" w:name="Xe296c44005a77763a90fca492c4922224e60efa"/>
    <w:p>
      <w:pPr>
        <w:pStyle w:val="Heading2"/>
      </w:pPr>
      <w:r>
        <w:t xml:space="preserve">Conclusion: Why This Approach Works in Russia Moscow</w:t>
      </w:r>
    </w:p>
    <w:p>
      <w:pPr>
        <w:pStyle w:val="FirstParagraph"/>
      </w:pPr>
      <w:r>
        <w:t xml:space="preserve">This Marketing Plan directly responds to the unmet needs of journalists operating within Moscow's constraints—not by selling journalism, but by empowering ethical practice. By anchoring all activities to Russia's legal realities and Moscow's media geography, we avoid generic marketing pitfalls while delivering tangible value. Our success will be measured not in client numbers alone, but in how effectively our services enable journalists to operate safely and ethically within the Moscow environment—a critical distinction for any professional serving this market. The plan positions us as essential partners in Russia's journalistic ecosystem, respecting both the profession and the country's operational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Media Professional Services for Journalists in Russia Moscow</dc:title>
  <dc:creator/>
  <dc:language>en</dc:language>
  <cp:keywords/>
  <dcterms:created xsi:type="dcterms:W3CDTF">2026-07-21T03:17:49Z</dcterms:created>
  <dcterms:modified xsi:type="dcterms:W3CDTF">2026-07-21T03:17:49Z</dcterms:modified>
</cp:coreProperties>
</file>

<file path=docProps/custom.xml><?xml version="1.0" encoding="utf-8"?>
<Properties xmlns="http://schemas.openxmlformats.org/officeDocument/2006/custom-properties" xmlns:vt="http://schemas.openxmlformats.org/officeDocument/2006/docPropsVTypes"/>
</file>