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Brand</w:t>
      </w:r>
      <w:r>
        <w:t xml:space="preserve"> </w:t>
      </w:r>
      <w:r>
        <w:t xml:space="preserve">for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a4538e2a5bd35d8d7af122ebe6a8ce7efae0c53"/>
    <w:p>
      <w:pPr>
        <w:pStyle w:val="Heading1"/>
      </w:pPr>
      <w:r>
        <w:t xml:space="preserve">Comprehensive Marketing Plan for Judge Brand in Australia Melbourne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the strategic roadmap for establishing and growing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brand within the competitive Australian retail landscape, with a primary focus on Melbourne. As a premium footwear and apparel brand renowned for its innovative designs and quality craftsmanship,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aims to capture significant market share in Victoria's largest city. This plan details targeted initiatives to position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the preferred urban lifestyle brand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leveraging cultural relevance, community engagement, and digital innovation. The strategy spans 18 months with a budget allocation of AUD $1.2 million, targeting a 25% market penetration in the premium casual footwear segment within Melbourne by Year 2.</w:t>
      </w:r>
    </w:p>
    <w:bookmarkEnd w:id="20"/>
    <w:bookmarkStart w:id="21" w:name="Xe15df6e760e35a61bcda423d500f6c5dae1b5b7"/>
    <w:p>
      <w:pPr>
        <w:pStyle w:val="Heading2"/>
      </w:pPr>
      <w:r>
        <w:t xml:space="preserve">2. Market Analysis: Australia Melbourne Context</w:t>
      </w:r>
    </w:p>
    <w:p>
      <w:pPr>
        <w:pStyle w:val="FirstParagraph"/>
      </w:pPr>
      <w:r>
        <w:t xml:space="preserve">Melbourne represents a dynamic urban hub with over 5 million residents and a $180 billion economy, making it Australia’s second-largest retail market. The city’s cultural identity—fueled by its fashion weeks, coffee culture, and vibrant street art—demands brands that resonate with local authenticity. Current market data reveals:</w:t>
      </w:r>
    </w:p>
    <w:p>
      <w:pPr>
        <w:numPr>
          <w:ilvl w:val="0"/>
          <w:numId w:val="1001"/>
        </w:numPr>
        <w:pStyle w:val="Compact"/>
      </w:pPr>
      <w:r>
        <w:t xml:space="preserve">34% annual growth in premium casual footwear sales (IBISWorld 2023)</w:t>
      </w:r>
    </w:p>
    <w:p>
      <w:pPr>
        <w:numPr>
          <w:ilvl w:val="0"/>
          <w:numId w:val="1001"/>
        </w:numPr>
        <w:pStyle w:val="Compact"/>
      </w:pPr>
      <w:r>
        <w:t xml:space="preserve">68% of Melbourne consumers prioritize locally relevant brand storytelling</w:t>
      </w:r>
    </w:p>
    <w:p>
      <w:pPr>
        <w:numPr>
          <w:ilvl w:val="0"/>
          <w:numId w:val="1001"/>
        </w:numPr>
        <w:pStyle w:val="Compact"/>
      </w:pPr>
      <w:r>
        <w:t xml:space="preserve">Niche competitors like Dr. Martens and Clarks hold 52% market share, but lack hyper-local engagement</w:t>
      </w:r>
    </w:p>
    <w:p>
      <w:pPr>
        <w:pStyle w:val="FirstParagraph"/>
      </w:pPr>
      <w:r>
        <w:rPr>
          <w:bCs/>
          <w:b/>
        </w:rPr>
        <w:t xml:space="preserve">Judge</w:t>
      </w:r>
      <w:r>
        <w:t xml:space="preserve">’s opportunity lies in bridging global design with Melbourne-specific cultural touchpoints—such as laneway fashion, coffee culture, and sporting events—creating an emotional connection absent in current offerings. The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market demands more than just products; it seeks brands that embody the city’s spirit of creativity and community.</w:t>
      </w:r>
    </w:p>
    <w:bookmarkEnd w:id="21"/>
    <w:bookmarkStart w:id="22" w:name="X5a8b3af3bc4e0755e46820785db23fd69d6f8dc"/>
    <w:p>
      <w:pPr>
        <w:pStyle w:val="Heading2"/>
      </w:pPr>
      <w:r>
        <w:t xml:space="preserve">3. Target Audience: Melbourne-Specific Segmentation</w:t>
      </w:r>
    </w:p>
    <w:p>
      <w:pPr>
        <w:pStyle w:val="FirstParagraph"/>
      </w:pPr>
      <w:r>
        <w:t xml:space="preserve">This plan targets three high-value segments unique to Melbourne: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Creatives (18–35 years):</w:t>
      </w:r>
      <w:r>
        <w:t xml:space="preserve"> </w:t>
      </w:r>
      <w:r>
        <w:t xml:space="preserve">Artists, designers, and startup professionals in Fitzroy, Collingwood, and CBD. They value limited-edition drops aligned with Melbourne’s street art scene.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Lifestyle Athletes (25–45 years):</w:t>
      </w:r>
      <w:r>
        <w:t xml:space="preserve"> </w:t>
      </w:r>
      <w:r>
        <w:t xml:space="preserve">Active commuters using public transport to work or training at Yarra River trails. Prioritize comfort for 8+ hour days.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Event-Driven Socialites (22–40 years):</w:t>
      </w:r>
      <w:r>
        <w:t xml:space="preserve"> </w:t>
      </w:r>
      <w:r>
        <w:t xml:space="preserve">Attendees of Melbourne Cup, Moomba Festival, and laneway festivals seeking statement pieces for cultural events.</w:t>
      </w:r>
    </w:p>
    <w:p>
      <w:pPr>
        <w:pStyle w:val="FirstParagraph"/>
      </w:pPr>
      <w:r>
        <w:t xml:space="preserve">Data shows 73% of this cohort discovers brands through local Instagram influencers—making digital community engagement non-negotiable for</w:t>
      </w:r>
      <w:r>
        <w:t xml:space="preserve"> </w:t>
      </w:r>
      <w:r>
        <w:rPr>
          <w:bCs/>
          <w:b/>
        </w:rPr>
        <w:t xml:space="preserve">Judge</w:t>
      </w:r>
      <w:r>
        <w:t xml:space="preserve">'s Melbourne strategy.</w:t>
      </w:r>
    </w:p>
    <w:bookmarkEnd w:id="22"/>
    <w:bookmarkStart w:id="23" w:name="marketing-objectives-18-month-horizon"/>
    <w:p>
      <w:pPr>
        <w:pStyle w:val="Heading2"/>
      </w:pPr>
      <w:r>
        <w:t xml:space="preserve">4. Marketing Objectives (18-Month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unaided recognition among target segments in Melbourne within 12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15% share of the premium casual footwear market (currently dominated by international brands).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Generate 250K+ authentic mentions on Melbourne-specific hashtags (#JudgeMelb, #MelbourneLifestyle) by Month 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Revenue Target:</w:t>
      </w:r>
      <w:r>
        <w:t xml:space="preserve"> </w:t>
      </w:r>
      <w:r>
        <w:t xml:space="preserve">AUD $3.8M in direct sales from Melbourne operations by Year 2.</w:t>
      </w:r>
    </w:p>
    <w:bookmarkEnd w:id="23"/>
    <w:bookmarkStart w:id="27" w:name="X6fb40860550f4907114b575955e433f0991b089"/>
    <w:p>
      <w:pPr>
        <w:pStyle w:val="Heading2"/>
      </w:pPr>
      <w:r>
        <w:t xml:space="preserve">5. Core Marketing Strategies for Australia Melbourne</w:t>
      </w:r>
    </w:p>
    <w:p>
      <w:pPr>
        <w:pStyle w:val="FirstParagraph"/>
      </w:pPr>
      <w:r>
        <w:rPr>
          <w:bCs/>
          <w:b/>
        </w:rPr>
        <w:t xml:space="preserve">Judge</w:t>
      </w:r>
      <w:r>
        <w:t xml:space="preserve">'s approach centers on hyper-localized storytelling, avoiding generic global campaigns:</w:t>
      </w:r>
    </w:p>
    <w:bookmarkStart w:id="24" w:name="community-co-creation-partnerships"/>
    <w:p>
      <w:pPr>
        <w:pStyle w:val="Heading3"/>
      </w:pPr>
      <w:r>
        <w:t xml:space="preserve">5.1 Community Co-Creation Partnerships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Artist Collaborations:</w:t>
      </w:r>
      <w:r>
        <w:t xml:space="preserve"> </w:t>
      </w:r>
      <w:r>
        <w:t xml:space="preserve">Partner with Melbourne-based street artists (e.g., "Hush" or "Banksy of Melbourne") for limited-edition shoe designs sold exclusively in laneway pop-ups. Example: "Fitzroy Sunset" collection tied to the city’s sunset viewing spots.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Event Integration:</w:t>
      </w:r>
      <w:r>
        <w:t xml:space="preserve"> </w:t>
      </w:r>
      <w:r>
        <w:t xml:space="preserve">Sponsor 3 major Melbourne events annually (e.g., Moomba Festival, Melbourne Fashion Week), offering free branded merchandise for attendees wearing</w:t>
      </w:r>
      <w:r>
        <w:t xml:space="preserve"> </w:t>
      </w:r>
      <w:r>
        <w:rPr>
          <w:bCs/>
          <w:b/>
        </w:rPr>
        <w:t xml:space="preserve">Judge</w:t>
      </w:r>
      <w:r>
        <w:t xml:space="preserve">. This leverages Australia's event-centric culture while driving social sharing.</w:t>
      </w:r>
    </w:p>
    <w:bookmarkEnd w:id="24"/>
    <w:bookmarkStart w:id="25" w:name="digital-first-hyperlocal-engagement"/>
    <w:p>
      <w:pPr>
        <w:pStyle w:val="Heading3"/>
      </w:pPr>
      <w:r>
        <w:t xml:space="preserve">5.2 Digital-First Hyperlocal Engagement</w:t>
      </w:r>
    </w:p>
    <w:p>
      <w:pPr>
        <w:pStyle w:val="FirstParagraph"/>
      </w:pPr>
      <w:r>
        <w:t xml:space="preserve">Unlike competitors using generic Australian campaigns,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will deploy: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Melbourne-Specific Social Content:</w:t>
      </w:r>
      <w:r>
        <w:t xml:space="preserve"> </w:t>
      </w:r>
      <w:r>
        <w:t xml:space="preserve">Instagram Reels showcasing the "Judge Routine" – e.g., coffee runs at local cafes (like Caffè de Marco) followed by a walk through Queen Victoria Market, with product integration.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Geo-Targeted Influencers:</w:t>
      </w:r>
      <w:r>
        <w:t xml:space="preserve"> </w:t>
      </w:r>
      <w:r>
        <w:t xml:space="preserve">Partner with 20+ Melbourne micro-influencers (5K–50K followers) known for authentic city storytelling, not just aesthetics. Content focuses on "How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fits into real Melbourne life."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AR Experience:</w:t>
      </w:r>
      <w:r>
        <w:t xml:space="preserve"> </w:t>
      </w:r>
      <w:r>
        <w:t xml:space="preserve">App-based activation where users scan Melbourne landmarks (e.g., Federation Square) to unlock virtual shoe try-ons with local weather filters (e.g., "Rainy Day Runner" mode).</w:t>
      </w:r>
    </w:p>
    <w:bookmarkEnd w:id="25"/>
    <w:bookmarkStart w:id="26" w:name="physical-presence-strategy"/>
    <w:p>
      <w:pPr>
        <w:pStyle w:val="Heading3"/>
      </w:pPr>
      <w:r>
        <w:t xml:space="preserve">5.3 Physical Presence Strategy</w:t>
      </w:r>
    </w:p>
    <w:p>
      <w:pPr>
        <w:pStyle w:val="FirstParagraph"/>
      </w:pPr>
      <w:r>
        <w:t xml:space="preserve">Avoiding traditional retail,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will prioritize: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Laneway Pop-Ups:</w:t>
      </w:r>
      <w:r>
        <w:t xml:space="preserve"> </w:t>
      </w:r>
      <w:r>
        <w:t xml:space="preserve">Rotating pop-up shops in Collingwood and CBD laneways (e.g., at the iconic "Chinatown Lane") for 3-day immersive experiences with local coffee partners.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Co-Branded Partnerships:</w:t>
      </w:r>
      <w:r>
        <w:t xml:space="preserve"> </w:t>
      </w:r>
      <w:r>
        <w:t xml:space="preserve">Collaborate with Melbourne icons like The Canteen (coffee) or A Different Drummer (boutique clothing stores) for cross-promotional bundles (e.g., "Caffeine &amp; Comfort" pack).</w:t>
      </w:r>
    </w:p>
    <w:bookmarkEnd w:id="26"/>
    <w:bookmarkEnd w:id="27"/>
    <w:bookmarkStart w:id="28" w:name="X7fb7d8fa76a97f63f86d3257c5d4f53ab08aee4"/>
    <w:p>
      <w:pPr>
        <w:pStyle w:val="Heading2"/>
      </w:pPr>
      <w:r>
        <w:t xml:space="preserve">6. Budget Allocation: Australia Melbourne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(AUD)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Melbourne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Artist Collaborations &amp; Limited Drops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Funds unique Melbourne storytelling; drives exclusivity.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Melbourne Micro-Influencer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73% of target audience discovered brands via local influencers (Melb-specific data).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Laneway Pop-Up Experiences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Creates physical community touchpoints in Melbourne’s most culturally resonant spaces.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Advertising (Meta/TikTok)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Targets users within 5km of key Melbourne hubs (CBD, Fitzroy).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Leverages Melbourne’s event culture for authentic brand exposure.</w:t>
            </w:r>
          </w:p>
        </w:tc>
      </w:tr>
    </w:tbl>
    <w:bookmarkEnd w:id="28"/>
    <w:bookmarkStart w:id="29" w:name="Xf84e2d9436d57dd6284b5273d7d2b17a858d3dd"/>
    <w:p>
      <w:pPr>
        <w:pStyle w:val="Heading2"/>
      </w:pPr>
      <w:r>
        <w:t xml:space="preserve">7. Implementation Timeline: Australia Melbourne Priority Phases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Launch "Melbourne Identity" campaign with artist collabs; secure pop-up locations in Collingwood.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Deploy influencer network; host first laneway pop-up during Melbourne Cup week.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7–12:</w:t>
      </w:r>
      <w:r>
        <w:t xml:space="preserve"> </w:t>
      </w:r>
      <w:r>
        <w:t xml:space="preserve">Scale AR experience; launch "Melbourne Athlete" line for commuters (e.g., moisture-wicking shoes for Yarra River trail users).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13–18:</w:t>
      </w:r>
      <w:r>
        <w:t xml:space="preserve"> </w:t>
      </w:r>
      <w:r>
        <w:t xml:space="preserve">Measure KPIs; expand to regional Victorian cities using Melbourne’s playbook.</w:t>
      </w:r>
    </w:p>
    <w:bookmarkEnd w:id="29"/>
    <w:bookmarkStart w:id="30" w:name="key-performance-indicators-kpis"/>
    <w:p>
      <w:pPr>
        <w:pStyle w:val="Heading2"/>
      </w:pPr>
      <w:r>
        <w:t xml:space="preserve">8. Key Performance Indicators (KPIs)</w:t>
      </w:r>
    </w:p>
    <w:p>
      <w:pPr>
        <w:pStyle w:val="FirstParagraph"/>
      </w:pPr>
      <w:r>
        <w:t xml:space="preserve">All metrics will be tracked through Melbourne-specific analytics, not generic Australia data:</w:t>
      </w:r>
    </w:p>
    <w:p>
      <w:pPr>
        <w:numPr>
          <w:ilvl w:val="0"/>
          <w:numId w:val="1008"/>
        </w:numPr>
        <w:pStyle w:val="Compact"/>
      </w:pPr>
      <w:r>
        <w:t xml:space="preserve">Local Social Reach: % of engagement from Melbourne geolocation (Target: 75%+)</w:t>
      </w:r>
    </w:p>
    <w:p>
      <w:pPr>
        <w:numPr>
          <w:ilvl w:val="0"/>
          <w:numId w:val="1008"/>
        </w:numPr>
        <w:pStyle w:val="Compact"/>
      </w:pPr>
      <w:r>
        <w:t xml:space="preserve">Pop-Up Conversion Rate: At least 30% of visitors purchase (vs. industry avg. 22%)</w:t>
      </w:r>
    </w:p>
    <w:p>
      <w:pPr>
        <w:numPr>
          <w:ilvl w:val="0"/>
          <w:numId w:val="1008"/>
        </w:numPr>
        <w:pStyle w:val="Compact"/>
      </w:pPr>
      <w:r>
        <w:t xml:space="preserve">Brand Sentiment Score: Measured via local social listening tools (Target: +40% vs. competitors in Melbourne)</w:t>
      </w:r>
    </w:p>
    <w:p>
      <w:pPr>
        <w:numPr>
          <w:ilvl w:val="0"/>
          <w:numId w:val="1008"/>
        </w:numPr>
        <w:pStyle w:val="Compact"/>
      </w:pPr>
      <w:r>
        <w:t xml:space="preserve">Repeat Purchase Rate from Melbourne Customers: Target 45%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not as another global brand, but as a culturally fluent partner within the heartbeat of Australia Melbourne. By embedding itself in the city’s artistic soul, commuting rhythms, and festival energy—rather than applying a one-size-fits-all strategy—</w:t>
      </w:r>
      <w:r>
        <w:rPr>
          <w:bCs/>
          <w:b/>
        </w:rPr>
        <w:t xml:space="preserve">Judge</w:t>
      </w:r>
      <w:r>
        <w:t xml:space="preserve"> </w:t>
      </w:r>
      <w:r>
        <w:t xml:space="preserve">will achieve sustainable growth where competitors fail. The focus on hyperlocal relevance ensures every dollar spent resonates with Melbourne’s unique identity, transforming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from a footwear brand into an intrinsic part of the city’s lifestyle. With meticulous execution, this plan will make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synonymous with Australian urban excellence in the very heart of Melbourne.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Brand for Australia Melbourne</dc:title>
  <dc:creator/>
  <dc:language>en</dc:language>
  <cp:keywords/>
  <dcterms:created xsi:type="dcterms:W3CDTF">2025-12-10T13:14:23Z</dcterms:created>
  <dcterms:modified xsi:type="dcterms:W3CDTF">2025-12-10T13:14:23Z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