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w:t>
      </w:r>
      <w:r>
        <w:t xml:space="preserve"> </w:t>
      </w:r>
      <w:r>
        <w:t xml:space="preserve">Australia</w:t>
      </w:r>
      <w:r>
        <w:t xml:space="preserve"> </w:t>
      </w:r>
      <w:r>
        <w:t xml:space="preserve">Sydney</w:t>
      </w:r>
      <w:r>
        <w:t xml:space="preserve"> </w:t>
      </w:r>
      <w:r>
        <w:t xml:space="preserve">Market</w:t>
      </w:r>
      <w:r>
        <w:t xml:space="preserve"> </w:t>
      </w:r>
      <w:r>
        <w:t xml:space="preserve">Entry</w:t>
      </w:r>
    </w:p>
    <w:bookmarkStart w:id="31" w:name="Xbd5c3845a0114c3d0ca497556accb917a4f4259"/>
    <w:p>
      <w:pPr>
        <w:pStyle w:val="Heading1"/>
      </w:pPr>
      <w:r>
        <w:t xml:space="preserve">Comprehensive Marketing Plan for Judge: Targeting the Australia Sydney Legal Ecosystem</w:t>
      </w:r>
    </w:p>
    <w:bookmarkStart w:id="20" w:name="executive-summary"/>
    <w:p>
      <w:pPr>
        <w:pStyle w:val="Heading2"/>
      </w:pPr>
      <w:r>
        <w:t xml:space="preserve">Executive Summary</w:t>
      </w:r>
    </w:p>
    <w:p>
      <w:pPr>
        <w:pStyle w:val="FirstParagraph"/>
      </w:pPr>
      <w:r>
        <w:t xml:space="preserve">This Marketing Plan outlines a strategic roadmap for launching and scaling the "Judge" platform within Australia Sydney. Judge, an innovative legal technology suite designed to streamline case management and predictive analytics for legal professionals, represents a significant opportunity in Sydney's dynamic legal market. As Australia's largest city and financial hub, Sydney offers unparalleled access to 120,000+ legal practitioners across 85+ law firms and government bodies. This plan details our entry strategy focused on building Judge as the premier digital solution for Sydney’s courts, law firms, and in-house legal teams. The core objective is to capture 15% market share within Sydney's enterprise legal tech segment within 24 months through hyper-localized engagement and data-driven outreach.</w:t>
      </w:r>
    </w:p>
    <w:bookmarkEnd w:id="20"/>
    <w:bookmarkStart w:id="21" w:name="market-analysis-australia-sydney-context"/>
    <w:p>
      <w:pPr>
        <w:pStyle w:val="Heading2"/>
      </w:pPr>
      <w:r>
        <w:t xml:space="preserve">Market Analysis: Australia Sydney Context</w:t>
      </w:r>
    </w:p>
    <w:p>
      <w:pPr>
        <w:pStyle w:val="FirstParagraph"/>
      </w:pPr>
      <w:r>
        <w:t xml:space="preserve">Sydney’s legal landscape is characterized by high competition, stringent regulatory requirements, and growing demand for efficiency. With 35% of Australian legal firms based in Greater Sydney (Law Council of Australia, 2023), the city represents the most concentrated market for Judge. Key trends include: rising litigation volumes (+8.2% YoY in NSW Supreme Court), increasing adoption of legal tech (47% growth since 2021), and a critical shortage of legal talent driving demand for automation tools. Crucially, Sydney-based practitioners prioritize solutions offering seamless integration with local court systems like the NSW eCourts platform and compliance with Australian Privacy Principles (APPs). The absence of a dominant local player in predictive legal analytics creates a clear opening for Judge to establish leadership.</w:t>
      </w:r>
    </w:p>
    <w:bookmarkEnd w:id="21"/>
    <w:bookmarkStart w:id="22" w:name="X3e31b8bde1fac7074d6e95b747d47e0d57426b5"/>
    <w:p>
      <w:pPr>
        <w:pStyle w:val="Heading2"/>
      </w:pPr>
      <w:r>
        <w:t xml:space="preserve">Target Audience: Sydney-Specific Segmentation</w:t>
      </w:r>
    </w:p>
    <w:p>
      <w:pPr>
        <w:pStyle w:val="FirstParagraph"/>
      </w:pPr>
      <w:r>
        <w:t xml:space="preserve">This Marketing Plan focuses on three high-value segments within Australia Sydney:</w:t>
      </w:r>
    </w:p>
    <w:p>
      <w:pPr>
        <w:numPr>
          <w:ilvl w:val="0"/>
          <w:numId w:val="1001"/>
        </w:numPr>
        <w:pStyle w:val="Compact"/>
      </w:pPr>
      <w:r>
        <w:rPr>
          <w:bCs/>
          <w:b/>
        </w:rPr>
        <w:t xml:space="preserve">Larger Law Firms (100+ lawyers):</w:t>
      </w:r>
      <w:r>
        <w:t xml:space="preserve"> </w:t>
      </w:r>
      <w:r>
        <w:t xml:space="preserve">Particularly those with commercial litigation and corporate practices (e.g., MinterEllison, Allens). Their pain points include managing complex multi-jurisdictional cases across NSW and federal courts.</w:t>
      </w:r>
    </w:p>
    <w:p>
      <w:pPr>
        <w:numPr>
          <w:ilvl w:val="0"/>
          <w:numId w:val="1001"/>
        </w:numPr>
        <w:pStyle w:val="Compact"/>
      </w:pPr>
      <w:r>
        <w:rPr>
          <w:bCs/>
          <w:b/>
        </w:rPr>
        <w:t xml:space="preserve">Government Legal Departments:</w:t>
      </w:r>
      <w:r>
        <w:t xml:space="preserve"> </w:t>
      </w:r>
      <w:r>
        <w:t xml:space="preserve">Including NSW Attorney General’s Department and State Courts. They require scalable solutions for public sector case volumes with strict data sovereignty requirements.</w:t>
      </w:r>
    </w:p>
    <w:p>
      <w:pPr>
        <w:numPr>
          <w:ilvl w:val="0"/>
          <w:numId w:val="1001"/>
        </w:numPr>
        <w:pStyle w:val="Compact"/>
      </w:pPr>
      <w:r>
        <w:rPr>
          <w:bCs/>
          <w:b/>
        </w:rPr>
        <w:t xml:space="preserve">In-House Counsel (Fortune 500 Sydney HQs):</w:t>
      </w:r>
      <w:r>
        <w:t xml:space="preserve"> </w:t>
      </w:r>
      <w:r>
        <w:t xml:space="preserve">Tech, finance, and energy firms based in Sydney’s CBD increasingly demand legal ops tools to reduce external counsel spend by 20%+.</w:t>
      </w:r>
    </w:p>
    <w:bookmarkEnd w:id="22"/>
    <w:bookmarkStart w:id="27" w:name="Xb92a78570990d94ede7dfd9b2f1d54d9e1afbb2"/>
    <w:p>
      <w:pPr>
        <w:pStyle w:val="Heading2"/>
      </w:pPr>
      <w:r>
        <w:t xml:space="preserve">Core Marketing Strategy: Hyper-Localized Sydney Approach</w:t>
      </w:r>
    </w:p>
    <w:p>
      <w:pPr>
        <w:pStyle w:val="FirstParagraph"/>
      </w:pPr>
      <w:r>
        <w:t xml:space="preserve">The Judge Marketing Plan leverages Sydney-specific cultural and operational insights for maximum relevance:</w:t>
      </w:r>
    </w:p>
    <w:bookmarkStart w:id="23" w:name="X4ed0ccf31edec9605104b4de4561fb640b20afb"/>
    <w:p>
      <w:pPr>
        <w:pStyle w:val="Heading3"/>
      </w:pPr>
      <w:r>
        <w:t xml:space="preserve">1. Partnership Ecosystem Development (Sydney-Centric)</w:t>
      </w:r>
    </w:p>
    <w:p>
      <w:pPr>
        <w:pStyle w:val="FirstParagraph"/>
      </w:pPr>
      <w:r>
        <w:t xml:space="preserve">Critical to the Judge strategy is forging alliances with key local institutions. We will collaborate with the Sydney Law Society to co-host "Future of Legal Practice" workshops at their new CBD headquarters, featuring case studies from Sydney-based firms using Judge. Simultaneously, we’ll secure integration partnerships with major Sydney court technology providers (e.g., PwC’s NSW Court Tech division) to ensure seamless adoption within the existing legal tech stack used by 70% of Sydney firms.</w:t>
      </w:r>
    </w:p>
    <w:bookmarkEnd w:id="23"/>
    <w:bookmarkStart w:id="24" w:name="Xd06015f3813dc6bec27975b5500c740a5496bdb"/>
    <w:p>
      <w:pPr>
        <w:pStyle w:val="Heading3"/>
      </w:pPr>
      <w:r>
        <w:t xml:space="preserve">2. Data-Driven Content Marketing for Legal Professionals</w:t>
      </w:r>
    </w:p>
    <w:p>
      <w:pPr>
        <w:pStyle w:val="FirstParagraph"/>
      </w:pPr>
      <w:r>
        <w:t xml:space="preserve">Content will address Sydney-specific challenges: "Predicting NSW Supreme Court Outcomes: A 2024 Data Report" (using local case data), "Reducing Trial Delays in Sydney Family Court," and webinars featuring judges from the NSW District Court. All content will be distributed through channels favored by Sydney legal professionals, including LinkedIn groups like "Sydney Legal Tech Network" and subscriptions to The Australian Lawyer.</w:t>
      </w:r>
    </w:p>
    <w:bookmarkEnd w:id="24"/>
    <w:bookmarkStart w:id="25" w:name="community-engagement-events"/>
    <w:p>
      <w:pPr>
        <w:pStyle w:val="Heading3"/>
      </w:pPr>
      <w:r>
        <w:t xml:space="preserve">3. Community Engagement &amp; Events</w:t>
      </w:r>
    </w:p>
    <w:p>
      <w:pPr>
        <w:pStyle w:val="FirstParagraph"/>
      </w:pPr>
      <w:r>
        <w:t xml:space="preserve">We’ll host Judge’s inaugural "Sydney Legal Innovation Summit" at the Museum of Contemporary Art Sydney in Q2 2025, targeting senior legal executives from top Sydney firms. This event will showcase real-time analytics on local case trends (e.g., construction disputes in CBD developments) using Judge’s platform. Complementary activities include sponsorship of the annual LegalTech Australia conference held at ICC Sydney.</w:t>
      </w:r>
    </w:p>
    <w:bookmarkEnd w:id="25"/>
    <w:bookmarkStart w:id="26" w:name="tailored-sales-approach"/>
    <w:p>
      <w:pPr>
        <w:pStyle w:val="Heading3"/>
      </w:pPr>
      <w:r>
        <w:t xml:space="preserve">4. Tailored Sales Approach</w:t>
      </w:r>
    </w:p>
    <w:p>
      <w:pPr>
        <w:pStyle w:val="FirstParagraph"/>
      </w:pPr>
      <w:r>
        <w:t xml:space="preserve">Sales teams will undergo Sydney-specific training covering local court procedures, industry jargon (e.g., "NSW Civil Procedure Rules"), and competitor analysis (focusing on firms like LexisNexis Australia). Pricing structures will include a "Sydney Enterprise Tier" with bundled support for NSW court system integration at 15% below national rates.</w:t>
      </w:r>
    </w:p>
    <w:bookmarkEnd w:id="26"/>
    <w:bookmarkEnd w:id="27"/>
    <w:bookmarkStart w:id="28" w:name="marketing-mix-judges-sydney-proposition"/>
    <w:p>
      <w:pPr>
        <w:pStyle w:val="Heading2"/>
      </w:pPr>
      <w:r>
        <w:t xml:space="preserve">Marketing Mix: Judge’s Sydney Proposition</w:t>
      </w:r>
    </w:p>
    <w:p>
      <w:pPr>
        <w:pStyle w:val="FirstParagraph"/>
      </w:pPr>
      <w:r>
        <w:rPr>
          <w:bCs/>
          <w:b/>
        </w:rPr>
        <w:t xml:space="preserve">Product:</w:t>
      </w:r>
      <w:r>
        <w:t xml:space="preserve"> </w:t>
      </w:r>
      <w:r>
        <w:t xml:space="preserve">Judge’s platform offers Australian-specific legal AI models trained on 10+ years of NSW court data, ensuring accuracy for Sydney cases. Features include real-time NSW case tracking and compliance with the Legal Profession Uniform Law (NSW).</w:t>
      </w:r>
    </w:p>
    <w:p>
      <w:pPr>
        <w:pStyle w:val="BodyText"/>
      </w:pPr>
      <w:r>
        <w:rPr>
          <w:bCs/>
          <w:b/>
        </w:rPr>
        <w:t xml:space="preserve">Pricing:</w:t>
      </w:r>
      <w:r>
        <w:t xml:space="preserve"> </w:t>
      </w:r>
      <w:r>
        <w:t xml:space="preserve">Tiered subscription starting at AUD $995/month for SME firms, with a "Sydney Volume Plan" offering 20% discounts for annual contracts exceeding 25 users – addressing cost sensitivity in this market.</w:t>
      </w:r>
    </w:p>
    <w:p>
      <w:pPr>
        <w:pStyle w:val="BodyText"/>
      </w:pPr>
      <w:r>
        <w:rPr>
          <w:bCs/>
          <w:b/>
        </w:rPr>
        <w:t xml:space="preserve">Place:</w:t>
      </w:r>
      <w:r>
        <w:t xml:space="preserve"> </w:t>
      </w:r>
      <w:r>
        <w:t xml:space="preserve">All sales and support will be managed from our new Sydney office at 100 George Street (CBD), ensuring local presence and same-day response times. Integration with Australian cloud infrastructure (via AWS Sydney Region) guarantees data residency.</w:t>
      </w:r>
    </w:p>
    <w:p>
      <w:pPr>
        <w:pStyle w:val="BodyText"/>
      </w:pPr>
      <w:r>
        <w:rPr>
          <w:bCs/>
          <w:b/>
        </w:rPr>
        <w:t xml:space="preserve">Promotion:</w:t>
      </w:r>
      <w:r>
        <w:t xml:space="preserve"> </w:t>
      </w:r>
      <w:r>
        <w:t xml:space="preserve">A multi-channel campaign emphasizing Judge’s Sydney expertise: targeted LinkedIn ads to legal professionals in NSW, Google Ads using keywords like "legal tech Sydney," and email campaigns through the Law Society of NSW’s member database.</w:t>
      </w:r>
    </w:p>
    <w:bookmarkEnd w:id="28"/>
    <w:bookmarkStart w:id="29" w:name="measurement-kpis"/>
    <w:p>
      <w:pPr>
        <w:pStyle w:val="Heading2"/>
      </w:pPr>
      <w:r>
        <w:t xml:space="preserve">Measurement &amp; KPIs</w:t>
      </w:r>
    </w:p>
    <w:p>
      <w:pPr>
        <w:pStyle w:val="FirstParagraph"/>
      </w:pPr>
      <w:r>
        <w:t xml:space="preserve">The success of this Marketing Plan will be tracked through Sydney-specific KPIs:</w:t>
      </w:r>
    </w:p>
    <w:p>
      <w:pPr>
        <w:numPr>
          <w:ilvl w:val="0"/>
          <w:numId w:val="1002"/>
        </w:numPr>
        <w:pStyle w:val="Compact"/>
      </w:pPr>
      <w:r>
        <w:rPr>
          <w:bCs/>
          <w:b/>
        </w:rPr>
        <w:t xml:space="preserve">Market Share:</w:t>
      </w:r>
      <w:r>
        <w:t xml:space="preserve"> </w:t>
      </w:r>
      <w:r>
        <w:t xml:space="preserve">Achieve 15% penetration in Sydney’s enterprise legal tech segment by end of Year 2.</w:t>
      </w:r>
    </w:p>
    <w:p>
      <w:pPr>
        <w:numPr>
          <w:ilvl w:val="0"/>
          <w:numId w:val="1002"/>
        </w:numPr>
        <w:pStyle w:val="Compact"/>
      </w:pPr>
      <w:r>
        <w:rPr>
          <w:bCs/>
          <w:b/>
        </w:rPr>
        <w:t xml:space="preserve">Lead Generation:</w:t>
      </w:r>
      <w:r>
        <w:t xml:space="preserve"> </w:t>
      </w:r>
      <w:r>
        <w:t xml:space="preserve">Secure 300 qualified Sydney-based leads quarterly from targeted campaigns.</w:t>
      </w:r>
    </w:p>
    <w:p>
      <w:pPr>
        <w:numPr>
          <w:ilvl w:val="0"/>
          <w:numId w:val="1002"/>
        </w:numPr>
        <w:pStyle w:val="Compact"/>
      </w:pPr>
      <w:r>
        <w:rPr>
          <w:bCs/>
          <w:b/>
        </w:rPr>
        <w:t xml:space="preserve">Customer Retention:</w:t>
      </w:r>
      <w:r>
        <w:t xml:space="preserve"> </w:t>
      </w:r>
      <w:r>
        <w:t xml:space="preserve">Maintain &gt;85% annual retention rate among Sydney clients through localized support.</w:t>
      </w:r>
    </w:p>
    <w:p>
      <w:pPr>
        <w:numPr>
          <w:ilvl w:val="0"/>
          <w:numId w:val="1002"/>
        </w:numPr>
        <w:pStyle w:val="Compact"/>
      </w:pPr>
      <w:r>
        <w:rPr>
          <w:bCs/>
          <w:b/>
        </w:rPr>
        <w:t xml:space="preserve">Sydney Brand Sentiment:</w:t>
      </w:r>
      <w:r>
        <w:t xml:space="preserve"> </w:t>
      </w:r>
      <w:r>
        <w:t xml:space="preserve">Achieve 4.2+ average rating in "most trusted legal tech" surveys among Sydney practitioners by Year 2.</w:t>
      </w:r>
    </w:p>
    <w:bookmarkEnd w:id="29"/>
    <w:bookmarkStart w:id="30" w:name="conclusion-judges-sydney-imperative"/>
    <w:p>
      <w:pPr>
        <w:pStyle w:val="Heading2"/>
      </w:pPr>
      <w:r>
        <w:t xml:space="preserve">Conclusion: Judge’s Sydney Imperative</w:t>
      </w:r>
    </w:p>
    <w:p>
      <w:pPr>
        <w:pStyle w:val="FirstParagraph"/>
      </w:pPr>
      <w:r>
        <w:t xml:space="preserve">This Marketing Plan positions Judge not merely as a software tool, but as the indispensable partner for navigating Australia Sydney’s unique legal ecosystem. By embedding our solution within Sydney’s professional networks, leveraging local data insights, and demonstrating tangible value in high-stakes NSW cases, Judge will become synonymous with next-generation legal practice in Australia’s most influential city. The plan’s success hinges on unwavering focus on Sydney-specific needs – from court system integration to cultural nuances of the legal profession here. As Sydney continues to lead Australia’s legal innovation trajectory, Judge is poised to capture its strategic advantage through this meticulously crafted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 Australia Sydney Market Entry</dc:title>
  <dc:creator/>
  <cp:keywords/>
  <dcterms:created xsi:type="dcterms:W3CDTF">2026-07-23T10:42:01Z</dcterms:created>
  <dcterms:modified xsi:type="dcterms:W3CDTF">2026-07-23T10:42:01Z</dcterms:modified>
</cp:coreProperties>
</file>

<file path=docProps/custom.xml><?xml version="1.0" encoding="utf-8"?>
<Properties xmlns="http://schemas.openxmlformats.org/officeDocument/2006/custom-properties" xmlns:vt="http://schemas.openxmlformats.org/officeDocument/2006/docPropsVTypes"/>
</file>