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Brazil</w:t>
      </w:r>
      <w:r>
        <w:t xml:space="preserve"> </w:t>
      </w:r>
      <w:r>
        <w:t xml:space="preserve">Brasília</w:t>
      </w:r>
    </w:p>
    <w:bookmarkStart w:id="32" w:name="Xc7c7ab6f7d92897868fe8291bcbbd865fb9ea12"/>
    <w:p>
      <w:pPr>
        <w:pStyle w:val="Heading1"/>
      </w:pPr>
      <w:r>
        <w:t xml:space="preserve">Comprehensive Marketing Plan: Judge Platform Launch in Brazil Brasília</w:t>
      </w:r>
    </w:p>
    <w:bookmarkStart w:id="20" w:name="i.-executive-summary"/>
    <w:p>
      <w:pPr>
        <w:pStyle w:val="Heading2"/>
      </w:pPr>
      <w:r>
        <w:t xml:space="preserve">I. Executive Summary</w:t>
      </w:r>
    </w:p>
    <w:p>
      <w:pPr>
        <w:pStyle w:val="FirstParagraph"/>
      </w:pPr>
      <w:r>
        <w:t xml:space="preserve">This Marketing Plan outlines the strategic roadmap for launching and scaling the innovative legal technology platform "Judge" within Brazil's capital city, Brasília. The plan targets judicial professionals, law firms, and corporate legal departments across Federal District institutions. With Brazil's judiciary undergoing digital transformation under Lei 13.105/2015 (New Civil Procedure Code), Judge positions itself as the AI-powered solution for case management, legal research, and court proceedings optimization. Our entry strategy focuses on Brasília as the epicenter of national judicial operations, aiming to capture 25% market share among federal legal entities within 18 months through hyper-localized execution.</w:t>
      </w:r>
    </w:p>
    <w:bookmarkEnd w:id="20"/>
    <w:bookmarkStart w:id="21" w:name="X165266c0c2ef3a7e321ca800e085f5c78d4ecbf"/>
    <w:p>
      <w:pPr>
        <w:pStyle w:val="Heading2"/>
      </w:pPr>
      <w:r>
        <w:t xml:space="preserve">II. Market Analysis: Brazil Brasília Context</w:t>
      </w:r>
    </w:p>
    <w:p>
      <w:pPr>
        <w:pStyle w:val="FirstParagraph"/>
      </w:pPr>
      <w:r>
        <w:t xml:space="preserve">Brasília serves as Brazil's political and judicial capital, housing the Supreme Court (STF), Federal Regional Courts, and over 300 legal entities. The city's judicial system processes 45% of national civil cases annually, creating urgent demand for digital efficiency. Current challenges include:</w:t>
      </w:r>
    </w:p>
    <w:p>
      <w:pPr>
        <w:numPr>
          <w:ilvl w:val="0"/>
          <w:numId w:val="1001"/>
        </w:numPr>
        <w:pStyle w:val="Compact"/>
      </w:pPr>
      <w:r>
        <w:t xml:space="preserve">68% average case processing time exceeding industry standards</w:t>
      </w:r>
    </w:p>
    <w:p>
      <w:pPr>
        <w:numPr>
          <w:ilvl w:val="0"/>
          <w:numId w:val="1001"/>
        </w:numPr>
        <w:pStyle w:val="Compact"/>
      </w:pPr>
      <w:r>
        <w:t xml:space="preserve">Fragmented court documentation systems across federal courts</w:t>
      </w:r>
    </w:p>
    <w:p>
      <w:pPr>
        <w:numPr>
          <w:ilvl w:val="0"/>
          <w:numId w:val="1001"/>
        </w:numPr>
        <w:pStyle w:val="Compact"/>
      </w:pPr>
      <w:r>
        <w:t xml:space="preserve">Limited AI adoption in Brazilian judiciary (only 12% of courts use advanced legal tech)</w:t>
      </w:r>
    </w:p>
    <w:p>
      <w:pPr>
        <w:pStyle w:val="FirstParagraph"/>
      </w:pPr>
      <w:r>
        <w:t xml:space="preserve">Competitor analysis reveals gaps: Traditional case management tools (e.g., Cofre Digital) lack AI-driven analytics, while international platforms like LexisNexis suffer from poor local content integration. Judge differentiates through Brazilian-legal-specific AI trained on 20 years of STF precedents and Portuguese-language natural language processing.</w:t>
      </w:r>
    </w:p>
    <w:bookmarkEnd w:id="21"/>
    <w:bookmarkStart w:id="22" w:name="iii.-target-audience-in-brasília"/>
    <w:p>
      <w:pPr>
        <w:pStyle w:val="Heading2"/>
      </w:pPr>
      <w:r>
        <w:t xml:space="preserve">III. Target Audience in Brasília</w:t>
      </w:r>
    </w:p>
    <w:p>
      <w:pPr>
        <w:numPr>
          <w:ilvl w:val="0"/>
          <w:numId w:val="1002"/>
        </w:numPr>
        <w:pStyle w:val="Compact"/>
      </w:pPr>
      <w:r>
        <w:rPr>
          <w:bCs/>
          <w:b/>
        </w:rPr>
        <w:t xml:space="preserve">Primary:</w:t>
      </w:r>
      <w:r>
        <w:t xml:space="preserve"> </w:t>
      </w:r>
      <w:r>
        <w:t xml:space="preserve">Judges, federal prosecutors (MPF), and court administrators at Superior Tribunal de Justiça (STJ) and Federal Courts of Brasília</w:t>
      </w:r>
    </w:p>
    <w:p>
      <w:pPr>
        <w:numPr>
          <w:ilvl w:val="0"/>
          <w:numId w:val="1002"/>
        </w:numPr>
        <w:pStyle w:val="Compact"/>
      </w:pPr>
      <w:r>
        <w:rPr>
          <w:bCs/>
          <w:b/>
        </w:rPr>
        <w:t xml:space="preserve">Secondary:</w:t>
      </w:r>
      <w:r>
        <w:t xml:space="preserve"> </w:t>
      </w:r>
      <w:r>
        <w:t xml:space="preserve">Law firms with federal practice (e.g., Pinheiro Neto, Machado Meyer), corporate legal departments of Brasília-based multinationals</w:t>
      </w:r>
    </w:p>
    <w:p>
      <w:pPr>
        <w:numPr>
          <w:ilvl w:val="0"/>
          <w:numId w:val="1002"/>
        </w:numPr>
        <w:pStyle w:val="Compact"/>
      </w:pPr>
      <w:r>
        <w:rPr>
          <w:bCs/>
          <w:b/>
        </w:rPr>
        <w:t xml:space="preserve">Tertiary:</w:t>
      </w:r>
      <w:r>
        <w:t xml:space="preserve"> </w:t>
      </w:r>
      <w:r>
        <w:t xml:space="preserve">Judicial training institutions (e.g., Escola da Magistratura Federal)</w:t>
      </w:r>
    </w:p>
    <w:bookmarkEnd w:id="22"/>
    <w:bookmarkStart w:id="23" w:name="X8cc3a9361099f33a7bde80ca867a1cf151f4a4a"/>
    <w:p>
      <w:pPr>
        <w:pStyle w:val="Heading2"/>
      </w:pPr>
      <w:r>
        <w:t xml:space="preserve">IV. Marketing Objectives for Brazil Brasília (18-Month Horizon)</w:t>
      </w:r>
    </w:p>
    <w:p>
      <w:pPr>
        <w:numPr>
          <w:ilvl w:val="0"/>
          <w:numId w:val="1003"/>
        </w:numPr>
        <w:pStyle w:val="Compact"/>
      </w:pPr>
      <w:r>
        <w:t xml:space="preserve">Achieve 300+ paying institutional clients in Brasília by Month 15</w:t>
      </w:r>
    </w:p>
    <w:p>
      <w:pPr>
        <w:numPr>
          <w:ilvl w:val="0"/>
          <w:numId w:val="1003"/>
        </w:numPr>
        <w:pStyle w:val="Compact"/>
      </w:pPr>
      <w:r>
        <w:t xml:space="preserve">Secure 3 government pilot projects with Brasília judiciary entities by Q3 2024</w:t>
      </w:r>
    </w:p>
    <w:bookmarkEnd w:id="23"/>
    <w:bookmarkStart w:id="28" w:name="Xcb7d12deb42d8c5647bd148262efc44e698feaa"/>
    <w:p>
      <w:pPr>
        <w:pStyle w:val="Heading2"/>
      </w:pPr>
      <w:r>
        <w:t xml:space="preserve">V. Strategic Marketing Mix: The Judge Approach</w:t>
      </w:r>
    </w:p>
    <w:bookmarkStart w:id="24" w:name="a.-product-strategy-brazil-first-design"/>
    <w:p>
      <w:pPr>
        <w:pStyle w:val="Heading3"/>
      </w:pPr>
      <w:r>
        <w:t xml:space="preserve">A. Product Strategy (Brazil-First Design)</w:t>
      </w:r>
    </w:p>
    <w:p>
      <w:pPr>
        <w:pStyle w:val="FirstParagraph"/>
      </w:pPr>
      <w:r>
        <w:t xml:space="preserve">Judge's core features are engineered for Brasília's legal ecosystem:</w:t>
      </w:r>
    </w:p>
    <w:p>
      <w:pPr>
        <w:numPr>
          <w:ilvl w:val="0"/>
          <w:numId w:val="1004"/>
        </w:numPr>
        <w:pStyle w:val="Compact"/>
      </w:pPr>
      <w:r>
        <w:rPr>
          <w:bCs/>
          <w:b/>
        </w:rPr>
        <w:t xml:space="preserve">STF Precedent Engine:</w:t>
      </w:r>
      <w:r>
        <w:t xml:space="preserve"> </w:t>
      </w:r>
      <w:r>
        <w:t xml:space="preserve">AI trained on 12,000+ STF rulings with Brasília-specific citation patterns</w:t>
      </w:r>
    </w:p>
    <w:p>
      <w:pPr>
        <w:numPr>
          <w:ilvl w:val="0"/>
          <w:numId w:val="1004"/>
        </w:numPr>
        <w:pStyle w:val="Compact"/>
      </w:pPr>
      <w:r>
        <w:rPr>
          <w:bCs/>
          <w:b/>
        </w:rPr>
        <w:t xml:space="preserve">Sistema Justiça Integrado (SJI) API:</w:t>
      </w:r>
      <w:r>
        <w:t xml:space="preserve"> </w:t>
      </w:r>
      <w:r>
        <w:t xml:space="preserve">Seamless integration with Brasília's court management systems (e.g., eProc)</w:t>
      </w:r>
    </w:p>
    <w:p>
      <w:pPr>
        <w:numPr>
          <w:ilvl w:val="0"/>
          <w:numId w:val="1004"/>
        </w:numPr>
        <w:pStyle w:val="Compact"/>
      </w:pPr>
      <w:r>
        <w:rPr>
          <w:bCs/>
          <w:b/>
        </w:rPr>
        <w:t xml:space="preserve">Portuguese Legal NLP:</w:t>
      </w:r>
      <w:r>
        <w:t xml:space="preserve"> </w:t>
      </w:r>
      <w:r>
        <w:t xml:space="preserve">Contextual understanding of Brazilian legal jargon ("embargos infringentes," "recurso especial")</w:t>
      </w:r>
    </w:p>
    <w:p>
      <w:pPr>
        <w:numPr>
          <w:ilvl w:val="0"/>
          <w:numId w:val="1004"/>
        </w:numPr>
        <w:pStyle w:val="Compact"/>
      </w:pPr>
      <w:r>
        <w:rPr>
          <w:bCs/>
          <w:b/>
        </w:rPr>
        <w:t xml:space="preserve">Brasília Case Dashboard:</w:t>
      </w:r>
      <w:r>
        <w:t xml:space="preserve"> </w:t>
      </w:r>
      <w:r>
        <w:t xml:space="preserve">Custom analytics for Federal District court performance metrics</w:t>
      </w:r>
    </w:p>
    <w:bookmarkEnd w:id="24"/>
    <w:bookmarkStart w:id="25" w:name="X1d7b481ad6f9d9744bf61e11c77099c6f37d27c"/>
    <w:p>
      <w:pPr>
        <w:pStyle w:val="Heading3"/>
      </w:pPr>
      <w:r>
        <w:t xml:space="preserve">B. Pricing Strategy (Value-Based for Brazil)</w:t>
      </w:r>
    </w:p>
    <w:p>
      <w:pPr>
        <w:pStyle w:val="FirstParagraph"/>
      </w:pPr>
      <w:r>
        <w:t xml:space="preserve">Pricing Tier</w:t>
      </w:r>
    </w:p>
    <w:p>
      <w:pPr>
        <w:pStyle w:val="BodyText"/>
      </w:pPr>
      <w:r>
        <w:t xml:space="preserve">Brasília Target Audience</w:t>
      </w:r>
    </w:p>
    <w:p>
      <w:pPr>
        <w:pStyle w:val="BodyText"/>
      </w:pPr>
      <w:r>
        <w:t xml:space="preserve">Price Point (BRL)</w:t>
      </w:r>
    </w:p>
    <w:p>
      <w:pPr>
        <w:pStyle w:val="BodyText"/>
      </w:pPr>
      <w:r>
        <w:t xml:space="preserve">Justice Basic</w:t>
      </w:r>
    </w:p>
    <w:p>
      <w:pPr>
        <w:pStyle w:val="BodyText"/>
      </w:pPr>
      <w:r>
        <w:t xml:space="preserve">Small law firms (&lt;10 attorneys)</w:t>
      </w:r>
    </w:p>
    <w:p>
      <w:pPr>
        <w:pStyle w:val="BodyText"/>
      </w:pPr>
      <w:r>
        <w:t xml:space="preserve">R$ 1,499/month</w:t>
      </w:r>
    </w:p>
    <w:p>
      <w:pPr>
        <w:pStyle w:val="BodyText"/>
      </w:pPr>
      <w:r>
        <w:t xml:space="preserve">Justice Federal</w:t>
      </w:r>
    </w:p>
    <w:p>
      <w:pPr>
        <w:pStyle w:val="BodyText"/>
      </w:pPr>
      <w:r>
        <w:t xml:space="preserve">Judges/Prosecutors (per seat)</w:t>
      </w:r>
    </w:p>
    <w:p>
      <w:pPr>
        <w:pStyle w:val="BodyText"/>
      </w:pPr>
      <w:r>
        <w:t xml:space="preserve">R$ 2,850/month</w:t>
      </w:r>
    </w:p>
    <w:p>
      <w:pPr>
        <w:pStyle w:val="BodyText"/>
      </w:pPr>
      <w:r>
        <w:t xml:space="preserve">Justice Enterprise</w:t>
      </w:r>
    </w:p>
    <w:p>
      <w:pPr>
        <w:pStyle w:val="BodyText"/>
      </w:pPr>
      <w:r>
        <w:t xml:space="preserve">Federal courts/institutions (full suite)</w:t>
      </w:r>
    </w:p>
    <w:p>
      <w:pPr>
        <w:pStyle w:val="BodyText"/>
      </w:pPr>
      <w:r>
        <w:t xml:space="preserve">Negotiated (min. R$ 45,000/year)</w:t>
      </w:r>
    </w:p>
    <w:p>
      <w:pPr>
        <w:pStyle w:val="BodyText"/>
      </w:pPr>
      <w:r>
        <w:t xml:space="preserve">Pricing includes mandatory Brasília-specific onboarding and quarterly local compliance audits.</w:t>
      </w:r>
    </w:p>
    <w:bookmarkEnd w:id="25"/>
    <w:bookmarkStart w:id="26" w:name="X802a4a2b4abc79745a742537ad231ca0ffc077d"/>
    <w:p>
      <w:pPr>
        <w:pStyle w:val="Heading3"/>
      </w:pPr>
      <w:r>
        <w:t xml:space="preserve">C. Distribution Strategy: Hyper-Local Presence</w:t>
      </w:r>
    </w:p>
    <w:p>
      <w:pPr>
        <w:numPr>
          <w:ilvl w:val="0"/>
          <w:numId w:val="1005"/>
        </w:numPr>
        <w:pStyle w:val="Compact"/>
      </w:pPr>
      <w:r>
        <w:rPr>
          <w:bCs/>
          <w:b/>
        </w:rPr>
        <w:t xml:space="preserve">Physical Hubs:</w:t>
      </w:r>
      <w:r>
        <w:t xml:space="preserve"> </w:t>
      </w:r>
      <w:r>
        <w:t xml:space="preserve">Launch dedicated Brasília office near Palácio da Justiça (Supreme Court building) for face-to-face demos</w:t>
      </w:r>
    </w:p>
    <w:p>
      <w:pPr>
        <w:numPr>
          <w:ilvl w:val="0"/>
          <w:numId w:val="1005"/>
        </w:numPr>
        <w:pStyle w:val="Compact"/>
      </w:pPr>
      <w:r>
        <w:rPr>
          <w:bCs/>
          <w:b/>
        </w:rPr>
        <w:t xml:space="preserve">Partnerships:</w:t>
      </w:r>
      <w:r>
        <w:t xml:space="preserve"> </w:t>
      </w:r>
      <w:r>
        <w:t xml:space="preserve">Collaborate with Associação dos Magistrados Brasileiros (AMB) and Conselho Nacional de Justiça (CNJ)</w:t>
      </w:r>
    </w:p>
    <w:p>
      <w:pPr>
        <w:numPr>
          <w:ilvl w:val="0"/>
          <w:numId w:val="1005"/>
        </w:numPr>
        <w:pStyle w:val="Compact"/>
      </w:pPr>
      <w:r>
        <w:rPr>
          <w:bCs/>
          <w:b/>
        </w:rPr>
        <w:t xml:space="preserve">Digital Access:</w:t>
      </w:r>
      <w:r>
        <w:t xml:space="preserve"> </w:t>
      </w:r>
      <w:r>
        <w:t xml:space="preserve">BRASÍLIA-optimized mobile app with offline capabilities for court travel</w:t>
      </w:r>
    </w:p>
    <w:bookmarkEnd w:id="26"/>
    <w:bookmarkStart w:id="27" w:name="X814a88d7340dda7ffbabf597d2ad1d1bd46fac2"/>
    <w:p>
      <w:pPr>
        <w:pStyle w:val="Heading3"/>
      </w:pPr>
      <w:r>
        <w:t xml:space="preserve">D. Promotional Strategy: Cultural Integration</w:t>
      </w:r>
    </w:p>
    <w:p>
      <w:pPr>
        <w:pStyle w:val="FirstParagraph"/>
      </w:pPr>
      <w:r>
        <w:t xml:space="preserve">Our promotional tactics are deeply embedded in Brasília's judicial culture:</w:t>
      </w:r>
    </w:p>
    <w:p>
      <w:pPr>
        <w:numPr>
          <w:ilvl w:val="0"/>
          <w:numId w:val="1006"/>
        </w:numPr>
        <w:pStyle w:val="Compact"/>
      </w:pPr>
      <w:r>
        <w:rPr>
          <w:bCs/>
          <w:b/>
        </w:rPr>
        <w:t xml:space="preserve">Event Sponsorship:</w:t>
      </w:r>
      <w:r>
        <w:t xml:space="preserve"> </w:t>
      </w:r>
      <w:r>
        <w:t xml:space="preserve">Title sponsor of "Congresso Nacional da Magistratura" (Brasília's largest judicial conference)</w:t>
      </w:r>
    </w:p>
    <w:p>
      <w:pPr>
        <w:numPr>
          <w:ilvl w:val="0"/>
          <w:numId w:val="1006"/>
        </w:numPr>
        <w:pStyle w:val="Compact"/>
      </w:pPr>
      <w:r>
        <w:rPr>
          <w:bCs/>
          <w:b/>
        </w:rPr>
        <w:t xml:space="preserve">Influencer Strategy:</w:t>
      </w:r>
      <w:r>
        <w:t xml:space="preserve"> </w:t>
      </w:r>
      <w:r>
        <w:t xml:space="preserve">Partner with respected federal judges for authentic case studies (e.g., Justice Maria Helena de Souza's success story)</w:t>
      </w:r>
    </w:p>
    <w:p>
      <w:pPr>
        <w:numPr>
          <w:ilvl w:val="0"/>
          <w:numId w:val="1006"/>
        </w:numPr>
        <w:pStyle w:val="Compact"/>
      </w:pPr>
      <w:r>
        <w:rPr>
          <w:bCs/>
          <w:b/>
        </w:rPr>
        <w:t xml:space="preserve">Content Marketing:</w:t>
      </w:r>
      <w:r>
        <w:t xml:space="preserve"> </w:t>
      </w:r>
      <w:r>
        <w:t xml:space="preserve">"Judge Insights" podcast featuring Brasília court experts discussing local legal challenges</w:t>
      </w:r>
    </w:p>
    <w:p>
      <w:pPr>
        <w:numPr>
          <w:ilvl w:val="0"/>
          <w:numId w:val="1006"/>
        </w:numPr>
        <w:pStyle w:val="Compact"/>
      </w:pPr>
      <w:r>
        <w:rPr>
          <w:bCs/>
          <w:b/>
        </w:rPr>
        <w:t xml:space="preserve">Digital Campaigns:</w:t>
      </w:r>
      <w:r>
        <w:t xml:space="preserve"> </w:t>
      </w:r>
      <w:r>
        <w:t xml:space="preserve">LinkedIn targeting with ads in Portuguese referencing Brasília court statistics ("Reduce your case backlog by 40% - See how Judge works in Brasília")</w:t>
      </w:r>
    </w:p>
    <w:bookmarkEnd w:id="27"/>
    <w:bookmarkEnd w:id="28"/>
    <w:bookmarkStart w:id="29" w:name="vi.-budget-allocation-total-r-1850000"/>
    <w:p>
      <w:pPr>
        <w:pStyle w:val="Heading2"/>
      </w:pPr>
      <w:r>
        <w:t xml:space="preserve">VI. Budget Allocation (Total: R$ 1,850,000)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(BRL)</w:t>
            </w:r>
          </w:p>
        </w:tc>
        <w:tc>
          <w:tcPr/>
          <w:p>
            <w:pPr>
              <w:pStyle w:val="Compact"/>
              <w:jc w:val="left"/>
            </w:pPr>
            <w:r>
              <w:t xml:space="preserve">Purpose</w:t>
            </w:r>
          </w:p>
        </w:tc>
      </w:tr>
      <w:tr>
        <w:tc>
          <w:tcPr/>
          <w:p>
            <w:pPr>
              <w:pStyle w:val="Compact"/>
              <w:jc w:val="left"/>
            </w:pPr>
            <w:r>
              <w:t xml:space="preserve">Local Team (Brasília Office)</w:t>
            </w:r>
          </w:p>
        </w:tc>
        <w:tc>
          <w:tcPr/>
          <w:p>
            <w:pPr>
              <w:pStyle w:val="Compact"/>
              <w:jc w:val="left"/>
            </w:pPr>
            <w:r>
              <w:t xml:space="preserve">R$ 675,000</w:t>
            </w:r>
          </w:p>
        </w:tc>
        <w:tc>
          <w:tcPr/>
          <w:p>
            <w:pPr>
              <w:pStyle w:val="Compact"/>
              <w:jc w:val="left"/>
            </w:pPr>
            <w:r>
              <w:t xml:space="preserve">Hiring 8 local sales specialists, legal compliance officers</w:t>
            </w:r>
          </w:p>
        </w:tc>
      </w:tr>
      <w:tr>
        <w:tc>
          <w:tcPr/>
          <w:p>
            <w:pPr>
              <w:pStyle w:val="Compact"/>
              <w:jc w:val="left"/>
            </w:pPr>
            <w:r>
              <w:t xml:space="preserve">Event Marketing</w:t>
            </w:r>
          </w:p>
        </w:tc>
        <w:tc>
          <w:tcPr/>
          <w:p>
            <w:pPr>
              <w:pStyle w:val="Compact"/>
              <w:jc w:val="left"/>
            </w:pPr>
            <w:r>
              <w:t xml:space="preserve">R$ 325,000</w:t>
            </w:r>
          </w:p>
        </w:tc>
        <w:tc>
          <w:tcPr/>
          <w:p>
            <w:pPr>
              <w:pStyle w:val="Compact"/>
              <w:jc w:val="left"/>
            </w:pPr>
            <w:r>
              <w:t xml:space="preserve">Conference sponsorships + Brasília-exclusive demo days</w:t>
            </w:r>
          </w:p>
        </w:tc>
      </w:tr>
      <w:tr>
        <w:tc>
          <w:tcPr/>
          <w:p>
            <w:pPr>
              <w:pStyle w:val="Compact"/>
              <w:jc w:val="left"/>
            </w:pPr>
            <w:r>
              <w:t xml:space="preserve">Digital Campaigns</w:t>
            </w:r>
          </w:p>
        </w:tc>
        <w:tc>
          <w:tcPr/>
          <w:p>
            <w:pPr>
              <w:pStyle w:val="Compact"/>
              <w:jc w:val="left"/>
            </w:pPr>
            <w:r>
              <w:t xml:space="preserve">R$ 450,000</w:t>
            </w:r>
          </w:p>
        </w:tc>
        <w:tc>
          <w:tcPr/>
          <w:p>
            <w:pPr>
              <w:pStyle w:val="Compact"/>
              <w:jc w:val="left"/>
            </w:pPr>
            <w:r>
              <w:t xml:space="preserve">Geo-targeted LinkedIn/Google Ads in Federal District</w:t>
            </w:r>
          </w:p>
        </w:tc>
      </w:tr>
      <w:tr>
        <w:tc>
          <w:tcPr/>
          <w:p>
            <w:pPr>
              <w:pStyle w:val="Compact"/>
              <w:jc w:val="left"/>
            </w:pPr>
            <w:r>
              <w:t xml:space="preserve">Content Production</w:t>
            </w:r>
          </w:p>
        </w:tc>
        <w:tc>
          <w:tcPr/>
          <w:p>
            <w:pPr>
              <w:pStyle w:val="Compact"/>
              <w:jc w:val="left"/>
            </w:pPr>
            <w:r>
              <w:t xml:space="preserve">R$ 275,000</w:t>
            </w:r>
          </w:p>
        </w:tc>
        <w:tc>
          <w:tcPr/>
          <w:p>
            <w:pPr>
              <w:pStyle w:val="Compact"/>
              <w:jc w:val="left"/>
            </w:pPr>
            <w:r>
              <w:t xml:space="preserve">Portuguese-language case studies, videos featuring Brasília courts</w:t>
            </w:r>
          </w:p>
        </w:tc>
      </w:tr>
      <w:tr>
        <w:tc>
          <w:tcPr/>
          <w:p>
            <w:pPr>
              <w:pStyle w:val="Compact"/>
              <w:jc w:val="left"/>
            </w:pPr>
            <w:r>
              <w:t xml:space="preserve">Total</w:t>
            </w:r>
          </w:p>
        </w:tc>
        <w:tc>
          <w:tcPr/>
          <w:p>
            <w:pPr>
              <w:pStyle w:val="Compact"/>
              <w:jc w:val="left"/>
            </w:pPr>
            <w:r>
              <w:t xml:space="preserve">R$ 1,850,000</w:t>
            </w:r>
          </w:p>
        </w:tc>
        <w:tc>
          <w:tcPr/>
          <w:p>
            <w:pPr>
              <w:pStyle w:val="Compact"/>
            </w:pPr>
          </w:p>
        </w:tc>
      </w:tr>
    </w:tbl>
    <w:bookmarkEnd w:id="29"/>
    <w:bookmarkStart w:id="30" w:name="X9674cfdf25ae8d4f6aad0de00db5ebf212025cb"/>
    <w:p>
      <w:pPr>
        <w:pStyle w:val="Heading2"/>
      </w:pPr>
      <w:r>
        <w:t xml:space="preserve">VII. Implementation Timeline: Brazil Brasília Focus</w:t>
      </w:r>
    </w:p>
    <w:p>
      <w:pPr>
        <w:numPr>
          <w:ilvl w:val="0"/>
          <w:numId w:val="1007"/>
        </w:numPr>
        <w:pStyle w:val="Compact"/>
      </w:pPr>
      <w:r>
        <w:rPr>
          <w:bCs/>
          <w:b/>
        </w:rPr>
        <w:t xml:space="preserve">Months 1-3:</w:t>
      </w:r>
      <w:r>
        <w:t xml:space="preserve"> </w:t>
      </w:r>
      <w:r>
        <w:t xml:space="preserve">Brasília office launch; recruit local judicial liaisons; finalize STJ integration API</w:t>
      </w:r>
    </w:p>
    <w:p>
      <w:pPr>
        <w:numPr>
          <w:ilvl w:val="0"/>
          <w:numId w:val="1007"/>
        </w:numPr>
        <w:pStyle w:val="Compact"/>
      </w:pPr>
      <w:r>
        <w:rPr>
          <w:bCs/>
          <w:b/>
        </w:rPr>
        <w:t xml:space="preserve">Months 4-6:</w:t>
      </w:r>
      <w:r>
        <w:t xml:space="preserve"> </w:t>
      </w:r>
      <w:r>
        <w:t xml:space="preserve">Pilot programs with Federal Court of Brasília (50% discount); begin "Judge Ambassador" program among law firms</w:t>
      </w:r>
    </w:p>
    <w:p>
      <w:pPr>
        <w:numPr>
          <w:ilvl w:val="0"/>
          <w:numId w:val="1007"/>
        </w:numPr>
        <w:pStyle w:val="Compact"/>
      </w:pPr>
      <w:r>
        <w:rPr>
          <w:bCs/>
          <w:b/>
        </w:rPr>
        <w:t xml:space="preserve">Months 7-12:</w:t>
      </w:r>
      <w:r>
        <w:t xml:space="preserve"> </w:t>
      </w:r>
      <w:r>
        <w:t xml:space="preserve">Scale enterprise sales; host first Brasília Legal Tech Summit; launch mobile app</w:t>
      </w:r>
    </w:p>
    <w:p>
      <w:pPr>
        <w:numPr>
          <w:ilvl w:val="0"/>
          <w:numId w:val="1007"/>
        </w:numPr>
        <w:pStyle w:val="Compact"/>
      </w:pPr>
      <w:r>
        <w:rPr>
          <w:bCs/>
          <w:b/>
        </w:rPr>
        <w:t xml:space="preserve">Months 13-18:</w:t>
      </w:r>
      <w:r>
        <w:t xml:space="preserve"> </w:t>
      </w:r>
      <w:r>
        <w:t xml:space="preserve">Expand to other Federal District courts (e.g., TRF-04); seek CNJ certification as preferred platform</w:t>
      </w:r>
    </w:p>
    <w:bookmarkEnd w:id="30"/>
    <w:bookmarkStart w:id="31" w:name="X61e76d64edb2be91c146c152288db16c3529db8"/>
    <w:p>
      <w:pPr>
        <w:pStyle w:val="Heading2"/>
      </w:pPr>
      <w:r>
        <w:t xml:space="preserve">VIII. Success Measurement &amp; Brazil Brasília Adaptation</w:t>
      </w:r>
    </w:p>
    <w:p>
      <w:pPr>
        <w:pStyle w:val="FirstParagraph"/>
      </w:pPr>
      <w:r>
        <w:t xml:space="preserve">We track success through Brasília-specific KPIs:</w:t>
      </w:r>
    </w:p>
    <w:p>
      <w:pPr>
        <w:numPr>
          <w:ilvl w:val="0"/>
          <w:numId w:val="1008"/>
        </w:numPr>
        <w:pStyle w:val="Compact"/>
      </w:pPr>
      <w:r>
        <w:rPr>
          <w:bCs/>
          <w:b/>
        </w:rPr>
        <w:t xml:space="preserve">Adoption Rate:</w:t>
      </w:r>
      <w:r>
        <w:t xml:space="preserve"> </w:t>
      </w:r>
      <w:r>
        <w:t xml:space="preserve">% of target institutions (STJ, MPF, Federal Courts) using Judge</w:t>
      </w:r>
    </w:p>
    <w:p>
      <w:pPr>
        <w:numPr>
          <w:ilvl w:val="0"/>
          <w:numId w:val="1008"/>
        </w:numPr>
        <w:pStyle w:val="Compact"/>
      </w:pPr>
      <w:r>
        <w:rPr>
          <w:bCs/>
          <w:b/>
        </w:rPr>
        <w:t xml:space="preserve">Court Efficiency:</w:t>
      </w:r>
      <w:r>
        <w:t xml:space="preserve"> </w:t>
      </w:r>
      <w:r>
        <w:t xml:space="preserve">Reduction in average case processing time (measured per Brasília court data)</w:t>
      </w:r>
    </w:p>
    <w:p>
      <w:pPr>
        <w:numPr>
          <w:ilvl w:val="0"/>
          <w:numId w:val="1008"/>
        </w:numPr>
        <w:pStyle w:val="Compact"/>
      </w:pPr>
      <w:r>
        <w:rPr>
          <w:bCs/>
          <w:b/>
        </w:rPr>
        <w:t xml:space="preserve">Local Sentiment:</w:t>
      </w:r>
      <w:r>
        <w:t xml:space="preserve"> </w:t>
      </w:r>
      <w:r>
        <w:t xml:space="preserve">Quarterly surveys with Brazilian judicial professionals on platform utility</w:t>
      </w:r>
    </w:p>
    <w:p>
      <w:pPr>
        <w:pStyle w:val="FirstParagraph"/>
      </w:pPr>
      <w:r>
        <w:t xml:space="preserve">This Marketing Plan for Judge ensures every strategy is rooted in the unique legal ecosystem of Brazil Brasília. By embedding our solution within the city's judicial DNA—from STF precedents to local court procedures—we position Judge not just as a tool, but as an indispensable partner in Brasília's judicial evolution. The plan’s focus on hyper-local execution, cultural relevance, and measurable impact on Brazil's capital judiciary guarantees sustainable growth while honoring the specific needs of legal professionals operating within Brasília's complex legal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Brazil Brasília</dc:title>
  <dc:creator/>
  <dc:language>en</dc:language>
  <cp:keywords/>
  <dcterms:created xsi:type="dcterms:W3CDTF">2026-07-23T17:20:29Z</dcterms:created>
  <dcterms:modified xsi:type="dcterms:W3CDTF">2026-07-23T17:20:29Z</dcterms:modified>
</cp:coreProperties>
</file>

<file path=docProps/custom.xml><?xml version="1.0" encoding="utf-8"?>
<Properties xmlns="http://schemas.openxmlformats.org/officeDocument/2006/custom-properties" xmlns:vt="http://schemas.openxmlformats.org/officeDocument/2006/docPropsVTypes"/>
</file>