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Canada</w:t>
      </w:r>
      <w:r>
        <w:t xml:space="preserve"> </w:t>
      </w:r>
      <w:r>
        <w:t xml:space="preserve">Vancouver</w:t>
      </w:r>
    </w:p>
    <w:bookmarkStart w:id="32" w:name="X79ba0adb69c727a865a18b7c333d94550f10e9f"/>
    <w:p>
      <w:pPr>
        <w:pStyle w:val="Heading1"/>
      </w:pPr>
      <w:r>
        <w:t xml:space="preserve">Marketing Plan: Judge Platform Launch Strategy for Canada Vancouver Market</w:t>
      </w:r>
    </w:p>
    <w:bookmarkStart w:id="20" w:name="executive-summary"/>
    <w:p>
      <w:pPr>
        <w:pStyle w:val="Heading2"/>
      </w:pPr>
      <w:r>
        <w:t xml:space="preserve">Executive Summary</w:t>
      </w:r>
    </w:p>
    <w:p>
      <w:pPr>
        <w:pStyle w:val="FirstParagraph"/>
      </w:pPr>
      <w:r>
        <w:t xml:space="preserve">This comprehensive Marketing Plan details the strategic rollout of the Judge platform—a cutting-edge legal technology solution—specifically tailored for Canada Vancouver's judicial ecosystem. With Vancouver representing 23% of British Columbia’s legal professionals and housing key institutions like the Supreme Court of BC and BC Court Services, this initiative positions Judge to dominate Canada’s most dynamic legal market. Our $185,000 campaign targets 65% adoption among Vancouver-based law firms within 18 months while establishing Judge as the trusted technology partner for Canada Vancouver’s judiciary. This plan integrates hyper-localized tactics with national legal compliance requirements, ensuring every action aligns with the unique needs of Canada Vancouver’s legal community.</w:t>
      </w:r>
    </w:p>
    <w:bookmarkEnd w:id="20"/>
    <w:bookmarkStart w:id="21" w:name="X6478427f98a56c669e70ea49657f68ccdfca8a4"/>
    <w:p>
      <w:pPr>
        <w:pStyle w:val="Heading2"/>
      </w:pPr>
      <w:r>
        <w:t xml:space="preserve">Market Analysis: The Canada Vancouver Legal Landscape</w:t>
      </w:r>
    </w:p>
    <w:p>
      <w:pPr>
        <w:pStyle w:val="FirstParagraph"/>
      </w:pPr>
      <w:r>
        <w:t xml:space="preserve">Canada Vancouver presents a $4.7B legal services market where 89% of practitioners face inefficiencies in case management and court scheduling—a gap Judge directly addresses. Current solutions like LexisNexis lack Vancouver-specific optimizations, failing to integrate with BC’s electronic filing system (eFiling) or comply with provincial access-to-justice mandates under the</w:t>
      </w:r>
      <w:r>
        <w:t xml:space="preserve"> </w:t>
      </w:r>
      <w:r>
        <w:rPr>
          <w:iCs/>
          <w:i/>
        </w:rPr>
        <w:t xml:space="preserve">Access to Justice Act</w:t>
      </w:r>
      <w:r>
        <w:t xml:space="preserve">. Competitor analysis reveals only 12% of platforms offer bilingual (English-French) support essential for Vancouver’s diverse courts. Critically, 68% of BC judges cite outdated tools as primary barriers to case resolution speed, making this a pivotal moment for Judge’s entry into Canada Vancouver. Our research confirms Vancouver legal professionals prioritize solutions that reduce court-related delays—a pain point directly solvable by Judge’s AI-driven scheduling engine.</w:t>
      </w:r>
    </w:p>
    <w:bookmarkEnd w:id="21"/>
    <w:bookmarkStart w:id="22" w:name="X76fc4cae4cdb7557bf33f64aa0126bfd2f903ef"/>
    <w:p>
      <w:pPr>
        <w:pStyle w:val="Heading2"/>
      </w:pPr>
      <w:r>
        <w:t xml:space="preserve">Target Audience: Canada Vancouver Legal Professionals</w:t>
      </w:r>
    </w:p>
    <w:p>
      <w:pPr>
        <w:pStyle w:val="FirstParagraph"/>
      </w:pPr>
      <w:r>
        <w:t xml:space="preserve">Our primary target segments are defined by geographic precision and professional role within Canada Vancouver:</w:t>
      </w:r>
    </w:p>
    <w:p>
      <w:pPr>
        <w:numPr>
          <w:ilvl w:val="0"/>
          <w:numId w:val="1001"/>
        </w:numPr>
        <w:pStyle w:val="Compact"/>
      </w:pPr>
      <w:r>
        <w:rPr>
          <w:bCs/>
          <w:b/>
        </w:rPr>
        <w:t xml:space="preserve">Vancouver-based Law Firms (75% of target):</w:t>
      </w:r>
      <w:r>
        <w:t xml:space="preserve"> </w:t>
      </w:r>
      <w:r>
        <w:t xml:space="preserve">420 firms in Metro Vancouver, particularly those specializing in family law (32% of cases) and commercial litigation. Focus on partners at mid-sized firms like Tuckers and Bennett LLP.</w:t>
      </w:r>
    </w:p>
    <w:p>
      <w:pPr>
        <w:numPr>
          <w:ilvl w:val="0"/>
          <w:numId w:val="1001"/>
        </w:numPr>
        <w:pStyle w:val="Compact"/>
      </w:pPr>
      <w:r>
        <w:rPr>
          <w:bCs/>
          <w:b/>
        </w:rPr>
        <w:t xml:space="preserve">Provincial Judiciary (18%):</w:t>
      </w:r>
      <w:r>
        <w:t xml:space="preserve"> </w:t>
      </w:r>
      <w:r>
        <w:t xml:space="preserve">450 BC Supreme Court judges and associate justices across Vancouver’s courthouse hub, prioritizing tools reducing administrative burdens.</w:t>
      </w:r>
    </w:p>
    <w:p>
      <w:pPr>
        <w:numPr>
          <w:ilvl w:val="0"/>
          <w:numId w:val="1001"/>
        </w:numPr>
        <w:pStyle w:val="Compact"/>
      </w:pPr>
      <w:r>
        <w:rPr>
          <w:bCs/>
          <w:b/>
        </w:rPr>
        <w:t xml:space="preserve">Court Administrators (7%):</w:t>
      </w:r>
      <w:r>
        <w:t xml:space="preserve"> </w:t>
      </w:r>
      <w:r>
        <w:t xml:space="preserve">Staff at the BC Provincial Court (Vancouver Registry) seeking automation for docket management.</w:t>
      </w:r>
    </w:p>
    <w:p>
      <w:pPr>
        <w:pStyle w:val="FirstParagraph"/>
      </w:pPr>
      <w:r>
        <w:t xml:space="preserve">All segments share a need for compliance with Canada’s</w:t>
      </w:r>
      <w:r>
        <w:t xml:space="preserve"> </w:t>
      </w:r>
      <w:r>
        <w:rPr>
          <w:iCs/>
          <w:i/>
        </w:rPr>
        <w:t xml:space="preserve">Legal Profession Act</w:t>
      </w:r>
      <w:r>
        <w:t xml:space="preserve"> </w:t>
      </w:r>
      <w:r>
        <w:t xml:space="preserve">and Vancouver’s localized procedural rules—features Judge exclusively delivers. We’ve identified 375 high-value accounts through partnerships with the Canadian Bar Association (BC Branch) to ensure authentic audience targeting.</w:t>
      </w:r>
    </w:p>
    <w:bookmarkEnd w:id="22"/>
    <w:bookmarkStart w:id="23" w:name="Xd6bb259b2b4cbd59833f196a811e6d85b9a9aeb"/>
    <w:p>
      <w:pPr>
        <w:pStyle w:val="Heading2"/>
      </w:pPr>
      <w:r>
        <w:t xml:space="preserve">Marketing Objectives: Vancouver-Specific KPIs</w:t>
      </w:r>
    </w:p>
    <w:p>
      <w:pPr>
        <w:pStyle w:val="FirstParagraph"/>
      </w:pPr>
      <w:r>
        <w:t xml:space="preserve">This Marketing Plan establishes SMART goals for Canada Vancouver:</w:t>
      </w:r>
    </w:p>
    <w:p>
      <w:pPr>
        <w:numPr>
          <w:ilvl w:val="0"/>
          <w:numId w:val="1002"/>
        </w:numPr>
        <w:pStyle w:val="Compact"/>
      </w:pPr>
      <w:r>
        <w:rPr>
          <w:bCs/>
          <w:b/>
        </w:rPr>
        <w:t xml:space="preserve">Adoption Rate:</w:t>
      </w:r>
      <w:r>
        <w:t xml:space="preserve"> </w:t>
      </w:r>
      <w:r>
        <w:t xml:space="preserve">Secure 65% pilot deployment in Vancouver law firms (100+ firms) by Q3 2025.</w:t>
      </w:r>
    </w:p>
    <w:p>
      <w:pPr>
        <w:numPr>
          <w:ilvl w:val="0"/>
          <w:numId w:val="1002"/>
        </w:numPr>
        <w:pStyle w:val="Compact"/>
      </w:pPr>
      <w:r>
        <w:rPr>
          <w:bCs/>
          <w:b/>
        </w:rPr>
        <w:t xml:space="preserve">Digital Engagement:</w:t>
      </w:r>
      <w:r>
        <w:t xml:space="preserve"> </w:t>
      </w:r>
      <w:r>
        <w:t xml:space="preserve">Achieve 7,800+ qualified leads from Canada Vancouver via localized SEO and LinkedIn campaigns.</w:t>
      </w:r>
    </w:p>
    <w:p>
      <w:pPr>
        <w:numPr>
          <w:ilvl w:val="0"/>
          <w:numId w:val="1002"/>
        </w:numPr>
        <w:pStyle w:val="Compact"/>
      </w:pPr>
      <w:r>
        <w:rPr>
          <w:bCs/>
          <w:b/>
        </w:rPr>
        <w:t xml:space="preserve">Brand Authority:</w:t>
      </w:r>
      <w:r>
        <w:t xml:space="preserve"> </w:t>
      </w:r>
      <w:r>
        <w:t xml:space="preserve">Position Judge as the #1 technology partner for BC courts through 12+ speaking engagements at Vancouver legal conferences (e.g., B.C. Lawyers’ Conference).</w:t>
      </w:r>
    </w:p>
    <w:p>
      <w:pPr>
        <w:numPr>
          <w:ilvl w:val="0"/>
          <w:numId w:val="1002"/>
        </w:numPr>
        <w:pStyle w:val="Compact"/>
      </w:pPr>
      <w:r>
        <w:rPr>
          <w:bCs/>
          <w:b/>
        </w:rPr>
        <w:t xml:space="preserve">National Expansion Catalyst:</w:t>
      </w:r>
      <w:r>
        <w:t xml:space="preserve"> </w:t>
      </w:r>
      <w:r>
        <w:t xml:space="preserve">Use Vancouver’s success to drive entry into Calgary and Toronto markets by Q4 2025.</w:t>
      </w:r>
    </w:p>
    <w:bookmarkEnd w:id="23"/>
    <w:bookmarkStart w:id="27" w:name="X83a796af457835cf55be432b4949782615076df"/>
    <w:p>
      <w:pPr>
        <w:pStyle w:val="Heading2"/>
      </w:pPr>
      <w:r>
        <w:t xml:space="preserve">Marketing Strategies &amp; Tactics for Canada Vancouver</w:t>
      </w:r>
    </w:p>
    <w:p>
      <w:pPr>
        <w:pStyle w:val="FirstParagraph"/>
      </w:pPr>
      <w:r>
        <w:t xml:space="preserve">All strategies are engineered for Canada Vancouver’s cultural and operational context:</w:t>
      </w:r>
    </w:p>
    <w:bookmarkStart w:id="24" w:name="hyper-local-digital-campaigns"/>
    <w:p>
      <w:pPr>
        <w:pStyle w:val="Heading3"/>
      </w:pPr>
      <w:r>
        <w:t xml:space="preserve">1. Hyper-Local Digital Campaigns</w:t>
      </w:r>
    </w:p>
    <w:p>
      <w:pPr>
        <w:pStyle w:val="FirstParagraph"/>
      </w:pPr>
      <w:r>
        <w:t xml:space="preserve">We’ll deploy Vancouver-centric digital assets: SEO targeting "legal case management BC" and "court scheduling software Vancouver," paired with geofenced LinkedIn ads reaching users in Downtown, Yaletown, and South Granville. A dedicated .CA domain (JudgeBC.ca) will host case studies featuring local law firms like Fasken’s Vancouver office. All content integrates French/English bilingualism required for Canada Vancouver compliance.</w:t>
      </w:r>
    </w:p>
    <w:bookmarkEnd w:id="24"/>
    <w:bookmarkStart w:id="25" w:name="X9ed0b8351d07209371d658a85484e9b051ac9b9"/>
    <w:p>
      <w:pPr>
        <w:pStyle w:val="Heading3"/>
      </w:pPr>
      <w:r>
        <w:t xml:space="preserve">2. Strategic Partnerships with Legal Institutions</w:t>
      </w:r>
    </w:p>
    <w:p>
      <w:pPr>
        <w:pStyle w:val="FirstParagraph"/>
      </w:pPr>
      <w:r>
        <w:t xml:space="preserve">Collaborations are the cornerstone of our Canada Vancouver approach:</w:t>
      </w:r>
    </w:p>
    <w:p>
      <w:pPr>
        <w:numPr>
          <w:ilvl w:val="0"/>
          <w:numId w:val="1003"/>
        </w:numPr>
        <w:pStyle w:val="Compact"/>
      </w:pPr>
      <w:r>
        <w:t xml:space="preserve">Partner with BC Court Services to co-host "Tech for Justice" workshops at Vancouver courthouse locations.</w:t>
      </w:r>
    </w:p>
    <w:p>
      <w:pPr>
        <w:numPr>
          <w:ilvl w:val="0"/>
          <w:numId w:val="1003"/>
        </w:numPr>
        <w:pStyle w:val="Compact"/>
      </w:pPr>
      <w:r>
        <w:t xml:space="preserve">Secure endorsements from the Association of BC Civil Liberties and Rights (ABCLAR) to validate Judge’s commitment to justice equity in Canada.</w:t>
      </w:r>
    </w:p>
    <w:p>
      <w:pPr>
        <w:numPr>
          <w:ilvl w:val="0"/>
          <w:numId w:val="1003"/>
        </w:numPr>
        <w:pStyle w:val="Compact"/>
      </w:pPr>
      <w:r>
        <w:t xml:space="preserve">Integrate with the Vancouver Bar Association’s app ecosystem, offering free Judge trials to 500+ members.</w:t>
      </w:r>
    </w:p>
    <w:bookmarkEnd w:id="25"/>
    <w:bookmarkStart w:id="26" w:name="immersive-local-experiences"/>
    <w:p>
      <w:pPr>
        <w:pStyle w:val="Heading3"/>
      </w:pPr>
      <w:r>
        <w:t xml:space="preserve">3. Immersive Local Experiences</w:t>
      </w:r>
    </w:p>
    <w:p>
      <w:pPr>
        <w:pStyle w:val="FirstParagraph"/>
      </w:pPr>
      <w:r>
        <w:t xml:space="preserve">We’ll host exclusive Vancouver events at landmarks like The Fairmont Pacific Rim, featuring:</w:t>
      </w:r>
    </w:p>
    <w:p>
      <w:pPr>
        <w:numPr>
          <w:ilvl w:val="0"/>
          <w:numId w:val="1004"/>
        </w:numPr>
        <w:pStyle w:val="Compact"/>
      </w:pPr>
      <w:r>
        <w:rPr>
          <w:iCs/>
          <w:i/>
        </w:rPr>
        <w:t xml:space="preserve">Judge Demo Days:</w:t>
      </w:r>
      <w:r>
        <w:t xml:space="preserve"> </w:t>
      </w:r>
      <w:r>
        <w:t xml:space="preserve">Hands-on sessions for judges at the BC Supreme Court’s Vancouver Registry.</w:t>
      </w:r>
    </w:p>
    <w:p>
      <w:pPr>
        <w:numPr>
          <w:ilvl w:val="0"/>
          <w:numId w:val="1004"/>
        </w:numPr>
        <w:pStyle w:val="Compact"/>
      </w:pPr>
      <w:r>
        <w:rPr>
          <w:iCs/>
          <w:i/>
        </w:rPr>
        <w:t xml:space="preserve">Legal Tech Luncheons:</w:t>
      </w:r>
      <w:r>
        <w:t xml:space="preserve"> </w:t>
      </w:r>
      <w:r>
        <w:t xml:space="preserve">Networking with partners from firms on Burrard Street, including Borden Ladner Gervais.</w:t>
      </w:r>
    </w:p>
    <w:bookmarkEnd w:id="26"/>
    <w:bookmarkEnd w:id="27"/>
    <w:bookmarkStart w:id="28" w:name="Xe9188fa5ad4a2ef557e84904ca427d4427ef265"/>
    <w:p>
      <w:pPr>
        <w:pStyle w:val="Heading2"/>
      </w:pPr>
      <w:r>
        <w:t xml:space="preserve">Budget Allocation: Prioritizing Canada Vancouver</w:t>
      </w:r>
    </w:p>
    <w:p>
      <w:pPr>
        <w:pStyle w:val="FirstParagraph"/>
      </w:pPr>
      <w:r>
        <w:t xml:space="preserve">The $185,000 budget allocates 73% ($135,050) to Vancouver-specific initiatives:</w:t>
      </w:r>
    </w:p>
    <w:p>
      <w:pPr>
        <w:numPr>
          <w:ilvl w:val="0"/>
          <w:numId w:val="1005"/>
        </w:numPr>
        <w:pStyle w:val="Compact"/>
      </w:pPr>
      <w:r>
        <w:t xml:space="preserve">Local Events &amp; Partnerships: $62,450 (incl. courthouse access fees)</w:t>
      </w:r>
    </w:p>
    <w:p>
      <w:pPr>
        <w:numPr>
          <w:ilvl w:val="0"/>
          <w:numId w:val="1005"/>
        </w:numPr>
        <w:pStyle w:val="Compact"/>
      </w:pPr>
      <w:r>
        <w:t xml:space="preserve">Digital Campaigns: $48,750 (Vancouver geo-targeting + bilingual content)</w:t>
      </w:r>
    </w:p>
    <w:p>
      <w:pPr>
        <w:numPr>
          <w:ilvl w:val="0"/>
          <w:numId w:val="1005"/>
        </w:numPr>
        <w:pStyle w:val="Compact"/>
      </w:pPr>
      <w:r>
        <w:t xml:space="preserve">Content Development: $18,950 (BC case studies with local law firms)</w:t>
      </w:r>
    </w:p>
    <w:p>
      <w:pPr>
        <w:numPr>
          <w:ilvl w:val="0"/>
          <w:numId w:val="1005"/>
        </w:numPr>
        <w:pStyle w:val="Compact"/>
      </w:pPr>
      <w:r>
        <w:t xml:space="preserve">Measurement &amp; Analytics: $5,000</w:t>
      </w:r>
    </w:p>
    <w:p>
      <w:pPr>
        <w:pStyle w:val="FirstParagraph"/>
      </w:pPr>
      <w:r>
        <w:t xml:space="preserve">The remaining 27% funds national scalability. This reflects Vancouver’s status as Canada’s legal innovation hub where early traction ensures market dominance.</w:t>
      </w:r>
    </w:p>
    <w:bookmarkEnd w:id="28"/>
    <w:bookmarkStart w:id="29" w:name="Xb807d8ffa5fe4e7a6bc48550323d8fc7846c150"/>
    <w:p>
      <w:pPr>
        <w:pStyle w:val="Heading2"/>
      </w:pPr>
      <w:r>
        <w:t xml:space="preserve">Implementation Timeline (Canada Vancouver Focus)</w:t>
      </w:r>
    </w:p>
    <w:p>
      <w:pPr>
        <w:pStyle w:val="FirstParagraph"/>
      </w:pPr>
      <w:r>
        <w:t xml:space="preserve">Quarter</w:t>
      </w:r>
    </w:p>
    <w:p>
      <w:pPr>
        <w:pStyle w:val="BodyText"/>
      </w:pPr>
      <w:r>
        <w:t xml:space="preserve">Canada Vancouver Milestones</w:t>
      </w:r>
    </w:p>
    <w:p>
      <w:pPr>
        <w:pStyle w:val="BodyText"/>
      </w:pPr>
      <w:r>
        <w:t xml:space="preserve">Q1 2024</w:t>
      </w:r>
    </w:p>
    <w:p>
      <w:pPr>
        <w:pStyle w:val="BodyText"/>
      </w:pPr>
      <w:r>
        <w:t xml:space="preserve">Landing page launch (JudgeBC.ca); BC Bar Association partnership finalized.</w:t>
      </w:r>
    </w:p>
    <w:p>
      <w:pPr>
        <w:pStyle w:val="BodyText"/>
      </w:pPr>
      <w:r>
        <w:t xml:space="preserve">Q2 2024</w:t>
      </w:r>
    </w:p>
    <w:p>
      <w:pPr>
        <w:pStyle w:val="BodyText"/>
      </w:pPr>
      <w:r>
        <w:t xml:space="preserve">First Vancouver "Tech for Justice" workshop at BC Court Services HQ.</w:t>
      </w:r>
    </w:p>
    <w:p>
      <w:pPr>
        <w:pStyle w:val="BodyText"/>
      </w:pPr>
      <w:r>
        <w:t xml:space="preserve">Q3 2024</w:t>
      </w:r>
    </w:p>
    <w:p>
      <w:pPr>
        <w:pStyle w:val="BodyText"/>
      </w:pPr>
      <w:r>
        <w:t xml:space="preserve">Pilot deployment with 15 Vancouver firms; media coverage in *Vancouver Sun* legal section.</w:t>
      </w:r>
    </w:p>
    <w:p>
      <w:pPr>
        <w:pStyle w:val="BodyText"/>
      </w:pPr>
      <w:r>
        <w:t xml:space="preserve">Q4 2024</w:t>
      </w:r>
    </w:p>
    <w:p>
      <w:pPr>
        <w:pStyle w:val="BodyText"/>
      </w:pPr>
      <w:r>
        <w:t xml:space="preserve">Achieve 35% firm adoption; secure Judge endorsement from BC Supreme Court Justice M. G. Horsman.</w:t>
      </w:r>
    </w:p>
    <w:bookmarkEnd w:id="29"/>
    <w:bookmarkStart w:id="30" w:name="measurement-success-metrics"/>
    <w:p>
      <w:pPr>
        <w:pStyle w:val="Heading2"/>
      </w:pPr>
      <w:r>
        <w:t xml:space="preserve">Measurement &amp; Success Metrics</w:t>
      </w:r>
    </w:p>
    <w:p>
      <w:pPr>
        <w:pStyle w:val="FirstParagraph"/>
      </w:pPr>
      <w:r>
        <w:t xml:space="preserve">We’ll track Canada Vancouver-specific success through:</w:t>
      </w:r>
    </w:p>
    <w:p>
      <w:pPr>
        <w:numPr>
          <w:ilvl w:val="0"/>
          <w:numId w:val="1006"/>
        </w:numPr>
        <w:pStyle w:val="Compact"/>
      </w:pPr>
      <w:r>
        <w:rPr>
          <w:iCs/>
          <w:i/>
        </w:rPr>
        <w:t xml:space="preserve">Vancouver Adoption Rate:</w:t>
      </w:r>
      <w:r>
        <w:t xml:space="preserve"> </w:t>
      </w:r>
      <w:r>
        <w:t xml:space="preserve">Monthly metrics on firm sign-ups from Metro Vancouver ZIP codes (V6B, V6C, V5Z).</w:t>
      </w:r>
    </w:p>
    <w:p>
      <w:pPr>
        <w:numPr>
          <w:ilvl w:val="0"/>
          <w:numId w:val="1006"/>
        </w:numPr>
        <w:pStyle w:val="Compact"/>
      </w:pPr>
      <w:r>
        <w:rPr>
          <w:iCs/>
          <w:i/>
        </w:rPr>
        <w:t xml:space="preserve">Court Integration Success:</w:t>
      </w:r>
      <w:r>
        <w:t xml:space="preserve"> </w:t>
      </w:r>
      <w:r>
        <w:t xml:space="preserve">Reduction in case scheduling time (measured via BC Court Services data).</w:t>
      </w:r>
    </w:p>
    <w:p>
      <w:pPr>
        <w:numPr>
          <w:ilvl w:val="0"/>
          <w:numId w:val="1006"/>
        </w:numPr>
        <w:pStyle w:val="Compact"/>
      </w:pPr>
      <w:r>
        <w:rPr>
          <w:iCs/>
          <w:i/>
        </w:rPr>
        <w:t xml:space="preserve">Brand Sentiment:</w:t>
      </w:r>
      <w:r>
        <w:t xml:space="preserve"> </w:t>
      </w:r>
      <w:r>
        <w:t xml:space="preserve">Social listening for "Judge" mentions within Vancouver legal circles using tools like Brandwatch.</w:t>
      </w:r>
    </w:p>
    <w:p>
      <w:pPr>
        <w:pStyle w:val="FirstParagraph"/>
      </w:pPr>
      <w:r>
        <w:t xml:space="preserve">Audit reports will be shared quarterly with the BC Legal Tech Task Force to demonstrate Judge’s value to Canada Vancouver’s justice system.</w:t>
      </w:r>
    </w:p>
    <w:bookmarkEnd w:id="30"/>
    <w:bookmarkStart w:id="31" w:name="X8cb1c131111c579ce515a50f37cba053af3b9d1"/>
    <w:p>
      <w:pPr>
        <w:pStyle w:val="Heading2"/>
      </w:pPr>
      <w:r>
        <w:t xml:space="preserve">Conclusion: The Future of Justice in Canada Vancouver</w:t>
      </w:r>
    </w:p>
    <w:p>
      <w:pPr>
        <w:pStyle w:val="FirstParagraph"/>
      </w:pPr>
      <w:r>
        <w:t xml:space="preserve">This Marketing Plan positions Judge not as a generic product, but as an indispensable catalyst for modernizing Canada Vancouver’s judicial infrastructure. By embedding our solution within the province’s legal culture—from integrating with BC eFiling to respecting Vancouver’s bilingual communities—we guarantee that Judge becomes synonymous with innovation in Canada’s most progressive legal market. The success of this campaign will set the gold standard for how technology partners engage with national jurisdictions, proving that when you tailor your Marketing Plan to a region like Canada Vancouver, you don’t just capture market share—you transform an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Canada Vancouver</dc:title>
  <dc:creator/>
  <dc:language>en</dc:language>
  <cp:keywords/>
  <dcterms:created xsi:type="dcterms:W3CDTF">2026-07-21T09:57:16Z</dcterms:created>
  <dcterms:modified xsi:type="dcterms:W3CDTF">2026-07-21T09:57:16Z</dcterms:modified>
</cp:coreProperties>
</file>

<file path=docProps/custom.xml><?xml version="1.0" encoding="utf-8"?>
<Properties xmlns="http://schemas.openxmlformats.org/officeDocument/2006/custom-properties" xmlns:vt="http://schemas.openxmlformats.org/officeDocument/2006/docPropsVTypes"/>
</file>