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China</w:t>
      </w:r>
      <w:r>
        <w:t xml:space="preserve"> </w:t>
      </w:r>
      <w:r>
        <w:t xml:space="preserve">Beijing</w:t>
      </w:r>
    </w:p>
    <w:bookmarkStart w:id="33" w:name="Xcb8fc879c10feff01ff856d5b4d02ac91338c1b"/>
    <w:p>
      <w:pPr>
        <w:pStyle w:val="Heading1"/>
      </w:pPr>
      <w:r>
        <w:t xml:space="preserve">Comprehensive Marketing Plan for Judge Brand in China Beijing Market</w:t>
      </w:r>
    </w:p>
    <w:bookmarkStart w:id="20" w:name="executive-summary"/>
    <w:p>
      <w:pPr>
        <w:pStyle w:val="Heading2"/>
      </w:pPr>
      <w:r>
        <w:t xml:space="preserve">Executive Summary</w:t>
      </w:r>
    </w:p>
    <w:p>
      <w:pPr>
        <w:pStyle w:val="FirstParagraph"/>
      </w:pPr>
      <w:r>
        <w:t xml:space="preserve">This strategic Marketing Plan outlines the entry and growth framework for the prestigious luxury brand "Judge" within the competitive luxury goods market of China Beijing. As a global leader in artisanal timepieces, Judge requires a culturally nuanced approach to penetrate Beijing's high-end consumer landscape. The plan details a 24-month roadmap targeting Beijing's affluent demographic, leveraging local insights while preserving Judge's European heritage. With an initial investment of $850,000 USD and clear KPIs aligned with China's luxury market trends, this Marketing Plan positions Judge as the premium choice for discerning Beijing consumers seeking heritage craftsmanship combined with modern sophistication.</w:t>
      </w:r>
    </w:p>
    <w:bookmarkEnd w:id="20"/>
    <w:bookmarkStart w:id="21" w:name="X0bd27676f6f42ecbb2b54479554a54edf60b17c"/>
    <w:p>
      <w:pPr>
        <w:pStyle w:val="Heading2"/>
      </w:pPr>
      <w:r>
        <w:t xml:space="preserve">Situation Analysis: Judge in China Beijing Context</w:t>
      </w:r>
    </w:p>
    <w:p>
      <w:pPr>
        <w:pStyle w:val="FirstParagraph"/>
      </w:pPr>
      <w:r>
        <w:t xml:space="preserve">Beijing represents the pinnacle of luxury consumption in China, accounting for 37% of national luxury market revenue (Source: Bain &amp; Company 2023). The city's elite demand products that merge tradition with contemporary status symbols. Current competitors like Rolex and Omega dominate, but a significant opportunity exists for brands emphasizing artisanal storytelling. Judge's European heritage and handcrafted movement assembly (using 18K gold components) directly align with Beijing consumers' growing appreciation for "slow luxury." However, cultural barriers include language nuances in luxury marketing and the need to adapt to China's digital-first consumer journey. This Marketing Plan addresses these gaps through localized content and WeChat-centric engagement.</w:t>
      </w:r>
    </w:p>
    <w:bookmarkEnd w:id="21"/>
    <w:bookmarkStart w:id="22" w:name="target-audience-beijings-elite-consumers"/>
    <w:p>
      <w:pPr>
        <w:pStyle w:val="Heading2"/>
      </w:pPr>
      <w:r>
        <w:t xml:space="preserve">Target Audience: Beijing's Elite Consumers</w:t>
      </w:r>
    </w:p>
    <w:p>
      <w:pPr>
        <w:pStyle w:val="FirstParagraph"/>
      </w:pPr>
      <w:r>
        <w:t xml:space="preserve">Primary segment: Affluent professionals aged 35-55 in Beijing (annual income &gt; ¥1.2M), including entrepreneurs, diplomats, and cultural influencers. These consumers prioritize heritage brands that resonate with Chinese aesthetics while offering global prestige. Key insights reveal 68% seek products with "Made in Europe" authenticity (McKinsey 2023), and 83% value personalized service during luxury purchases—both core Judge strengths. Secondary segments include luxury hotel guests at The Peninsula Beijing and attendees of the annual Beijing International Fashion Week, where Judge will deploy experiential pop-ups.</w:t>
      </w:r>
    </w:p>
    <w:bookmarkEnd w:id="22"/>
    <w:bookmarkStart w:id="23" w:name="X4a4f7b22f2e0f19ed12325310e17f05dab704ef"/>
    <w:p>
      <w:pPr>
        <w:pStyle w:val="Heading2"/>
      </w:pPr>
      <w:r>
        <w:t xml:space="preserve">Marketing Objectives for China Beijing (Year 1)</w:t>
      </w:r>
    </w:p>
    <w:p>
      <w:pPr>
        <w:numPr>
          <w:ilvl w:val="0"/>
          <w:numId w:val="1001"/>
        </w:numPr>
        <w:pStyle w:val="Compact"/>
      </w:pPr>
      <w:r>
        <w:t xml:space="preserve">Secure 15% market awareness among target audience within 18 months</w:t>
      </w:r>
    </w:p>
    <w:p>
      <w:pPr>
        <w:numPr>
          <w:ilvl w:val="0"/>
          <w:numId w:val="1001"/>
        </w:numPr>
        <w:pStyle w:val="Compact"/>
      </w:pPr>
      <w:r>
        <w:t xml:space="preserve">Achieve ¥4.2 million in sales through Beijing flagship stores by end of Year 1</w:t>
      </w:r>
    </w:p>
    <w:p>
      <w:pPr>
        <w:numPr>
          <w:ilvl w:val="0"/>
          <w:numId w:val="1001"/>
        </w:numPr>
        <w:pStyle w:val="Compact"/>
      </w:pPr>
      <w:r>
        <w:t xml:space="preserve">Establish Judge as top-3 luxury watch brand preferred for gifting among Beijing's business elite (measured via WeChat polls)</w:t>
      </w:r>
    </w:p>
    <w:bookmarkEnd w:id="23"/>
    <w:bookmarkStart w:id="28" w:name="X2dd9a310659451b361921d05cc10fa427d468df"/>
    <w:p>
      <w:pPr>
        <w:pStyle w:val="Heading2"/>
      </w:pPr>
      <w:r>
        <w:t xml:space="preserve">Strategic Marketing Mix: The Judge Approach</w:t>
      </w:r>
    </w:p>
    <w:bookmarkStart w:id="24" w:name="product-strategy"/>
    <w:p>
      <w:pPr>
        <w:pStyle w:val="Heading3"/>
      </w:pPr>
      <w:r>
        <w:t xml:space="preserve">Product Strategy</w:t>
      </w:r>
    </w:p>
    <w:p>
      <w:pPr>
        <w:pStyle w:val="FirstParagraph"/>
      </w:pPr>
      <w:r>
        <w:t xml:space="preserve">Crafting a Beijing-specific collection titled "Jade Heritage," featuring watch dials with subtle Chinese calligraphy patterns and limited editions inspired by Forbidden City architecture. Each timepiece includes a certificate from Beijing's Palace Museum acknowledging cultural collaboration—directly addressing China's growing demand for culturally embedded luxury. All packaging uses recycled silk and paper sourced from Jingdezhen artisans.</w:t>
      </w:r>
    </w:p>
    <w:bookmarkEnd w:id="24"/>
    <w:bookmarkStart w:id="25" w:name="pricing-strategy"/>
    <w:p>
      <w:pPr>
        <w:pStyle w:val="Heading3"/>
      </w:pPr>
      <w:r>
        <w:t xml:space="preserve">Pricing Strategy</w:t>
      </w:r>
    </w:p>
    <w:p>
      <w:pPr>
        <w:pStyle w:val="FirstParagraph"/>
      </w:pPr>
      <w:r>
        <w:t xml:space="preserve">Positioned at premium tier with 20% price premium over comparable European brands (e.g., €18,500 vs. €15,400 for similar competitors). This pricing communicates exclusive craftsmanship while aligning with Beijing's luxury pricing expectations. Launch promotions include "Founder's Circle" membership ($12,000 annual fee) granting VIP access to Beijing-exclusive events and watch customization.</w:t>
      </w:r>
    </w:p>
    <w:bookmarkEnd w:id="25"/>
    <w:bookmarkStart w:id="26" w:name="place-distribution-strategy"/>
    <w:p>
      <w:pPr>
        <w:pStyle w:val="Heading3"/>
      </w:pPr>
      <w:r>
        <w:t xml:space="preserve">Place (Distribution) Strategy</w:t>
      </w:r>
    </w:p>
    <w:p>
      <w:pPr>
        <w:pStyle w:val="FirstParagraph"/>
      </w:pPr>
      <w:r>
        <w:t xml:space="preserve">Exclusive flagship store opening in Sanlitun Village (Beijing), designed with traditional Chinese courtyard elements. Partnered retail locations at ITC Mall and The Ritz-Carlton Beijing for high-traffic accessibility. Crucially, all sales teams undergo "Beijing Cultural Immersion" training to navigate local etiquette—ensuring Judge's service quality meets the exacting standards of China Beijing consumers.</w:t>
      </w:r>
    </w:p>
    <w:bookmarkEnd w:id="26"/>
    <w:bookmarkStart w:id="27" w:name="promotion-strategy"/>
    <w:p>
      <w:pPr>
        <w:pStyle w:val="Heading3"/>
      </w:pPr>
      <w:r>
        <w:t xml:space="preserve">Promotion Strategy</w:t>
      </w:r>
    </w:p>
    <w:p>
      <w:pPr>
        <w:pStyle w:val="FirstParagraph"/>
      </w:pPr>
      <w:r>
        <w:t xml:space="preserve">Phase 1 (Months 1-6): Digital-first launch via WeChat Mini Program with AR "virtual try-on" feature showing watches in Beijing settings (e.g., Temple of Heaven). Collaborate with Chinese celebrity influencers like Zhang Ziyi for "Heritage Stories" content series. Phase 2 (Months 7-12): Host "Judge &amp; Forbidden City" cultural evenings at the Palace Museum, inviting Beijing elite to view exhibits while experiencing timepiece craftsmanship. All campaigns will use Mandarin subtitles and WeChat-exclusive offers, avoiding direct English translations that alienate local consumers.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Flagship store lease completion, WeChat Mini Program launch, cultural partnership agreements with Palace Museum and Jingdezhen artisans.</w:t>
            </w:r>
          </w:p>
        </w:tc>
      </w:tr>
      <w:tr>
        <w:tc>
          <w:tcPr/>
          <w:p>
            <w:pPr>
              <w:pStyle w:val="Compact"/>
              <w:jc w:val="left"/>
            </w:pPr>
            <w:r>
              <w:t xml:space="preserve">Q2 2024</w:t>
            </w:r>
          </w:p>
        </w:tc>
        <w:tc>
          <w:tcPr/>
          <w:p>
            <w:pPr>
              <w:pStyle w:val="Compact"/>
              <w:jc w:val="left"/>
            </w:pPr>
            <w:r>
              <w:t xml:space="preserve">"Jade Heritage" collection rollout, first Beijing influencer campaign, staff training in Beijing-specific luxury service protocols.</w:t>
            </w:r>
          </w:p>
        </w:tc>
      </w:tr>
      <w:tr>
        <w:tc>
          <w:tcPr/>
          <w:p>
            <w:pPr>
              <w:pStyle w:val="Compact"/>
              <w:jc w:val="left"/>
            </w:pPr>
            <w:r>
              <w:t xml:space="preserve">Q3 2024</w:t>
            </w:r>
          </w:p>
        </w:tc>
        <w:tc>
          <w:tcPr/>
          <w:p>
            <w:pPr>
              <w:pStyle w:val="Compact"/>
              <w:jc w:val="left"/>
            </w:pPr>
            <w:r>
              <w:t xml:space="preserve">"Judge &amp; Forbidden City" cultural event series begins, partnership with The Peninsula Beijing for guest concierge offerings.</w:t>
            </w:r>
          </w:p>
        </w:tc>
      </w:tr>
      <w:tr>
        <w:tc>
          <w:tcPr/>
          <w:p>
            <w:pPr>
              <w:pStyle w:val="Compact"/>
              <w:jc w:val="left"/>
            </w:pPr>
            <w:r>
              <w:t xml:space="preserve">Q4 2024</w:t>
            </w:r>
          </w:p>
        </w:tc>
        <w:tc>
          <w:tcPr/>
          <w:p>
            <w:pPr>
              <w:pStyle w:val="Compact"/>
              <w:jc w:val="left"/>
            </w:pPr>
            <w:r>
              <w:t xml:space="preserve">Year-end sales drive targeting holiday gifting market, first annual Judge Heritage Report for China Beijing published.</w:t>
            </w:r>
          </w:p>
        </w:tc>
      </w:tr>
    </w:tbl>
    <w:bookmarkEnd w:id="29"/>
    <w:bookmarkStart w:id="30" w:name="budget-allocation-total-850000-usd"/>
    <w:p>
      <w:pPr>
        <w:pStyle w:val="Heading2"/>
      </w:pPr>
      <w:r>
        <w:t xml:space="preserve">Budget Allocation (Total: $850,000 USD)</w:t>
      </w:r>
    </w:p>
    <w:p>
      <w:pPr>
        <w:numPr>
          <w:ilvl w:val="0"/>
          <w:numId w:val="1002"/>
        </w:numPr>
        <w:pStyle w:val="Compact"/>
      </w:pPr>
      <w:r>
        <w:t xml:space="preserve">Product Development &amp; Cultural Adaptation: 35% ($297,500)</w:t>
      </w:r>
    </w:p>
    <w:p>
      <w:pPr>
        <w:numPr>
          <w:ilvl w:val="0"/>
          <w:numId w:val="1002"/>
        </w:numPr>
        <w:pStyle w:val="Compact"/>
      </w:pPr>
      <w:r>
        <w:t xml:space="preserve">Digital Marketing &amp; WeChat Ecosystem: 30% ($255,000)</w:t>
      </w:r>
    </w:p>
    <w:p>
      <w:pPr>
        <w:numPr>
          <w:ilvl w:val="0"/>
          <w:numId w:val="1002"/>
        </w:numPr>
        <w:pStyle w:val="Compact"/>
      </w:pPr>
      <w:r>
        <w:t xml:space="preserve">Flagship Store Operations (Beijing location): 25% ($212,500)</w:t>
      </w:r>
    </w:p>
    <w:p>
      <w:pPr>
        <w:numPr>
          <w:ilvl w:val="0"/>
          <w:numId w:val="1002"/>
        </w:numPr>
        <w:pStyle w:val="Compact"/>
      </w:pPr>
      <w:r>
        <w:t xml:space="preserve">Cultural Partnerships &amp; Events: 10% ($85,000)</w:t>
      </w:r>
    </w:p>
    <w:bookmarkEnd w:id="30"/>
    <w:bookmarkStart w:id="31" w:name="evaluation-framework"/>
    <w:p>
      <w:pPr>
        <w:pStyle w:val="Heading2"/>
      </w:pPr>
      <w:r>
        <w:t xml:space="preserve">Evaluation Framework</w:t>
      </w:r>
    </w:p>
    <w:p>
      <w:pPr>
        <w:pStyle w:val="FirstParagraph"/>
      </w:pPr>
      <w:r>
        <w:t xml:space="preserve">Monthly tracking via China-specific KPIs: WeChat user engagement rates (target: 45%+), foot traffic at Beijing flagship store (target: 1,200 visitors/week), and "Brand Affinity Score" through quarterly surveys. Quarterly audits will measure alignment with Beijing's luxury market evolution using data from Euromonitor and local partners like Alibaba's Luxury Division. The Marketing Plan incorporates built-in adaptability—should cultural reception exceed expectations, the plan includes contingency for Year 2 expansion to Shanghai.</w:t>
      </w:r>
    </w:p>
    <w:bookmarkEnd w:id="31"/>
    <w:bookmarkStart w:id="32" w:name="X1f6e0cccaec6faf131975cc476976abf5f94b3e"/>
    <w:p>
      <w:pPr>
        <w:pStyle w:val="Heading2"/>
      </w:pPr>
      <w:r>
        <w:t xml:space="preserve">Conclusion: Why This Judge Marketing Plan Succeeds in China Beijing</w:t>
      </w:r>
    </w:p>
    <w:p>
      <w:pPr>
        <w:pStyle w:val="FirstParagraph"/>
      </w:pPr>
      <w:r>
        <w:t xml:space="preserve">This Marketing Plan transcends generic luxury entry strategies by embedding Judge within Beijing's cultural DNA. Unlike competitors relying on global campaigns, we've engineered a hyper-localized approach where every element—from the "Jade Heritage" collection to Palace Museum partnerships—speaks directly to China Beijing's emotional and aspirational landscape. By centering the Marketing Plan around authentic cultural integration rather than superficial adaptation, Judge will establish itself not just as a watch brand, but as a respected member of Beijing's luxury ecosystem. This plan delivers measurable results while upholding Judge's heritage, ensuring sustainable growth in one of the world's most dynamic luxury markets.</w:t>
      </w:r>
    </w:p>
    <w:p>
      <w:pPr>
        <w:pStyle w:val="BodyText"/>
      </w:pPr>
      <w:r>
        <w:rPr>
          <w:bCs/>
          <w:b/>
        </w:rPr>
        <w:t xml:space="preserve">Marketing Plan</w:t>
      </w:r>
      <w:r>
        <w:t xml:space="preserve"> </w:t>
      </w:r>
      <w:r>
        <w:t xml:space="preserve">|</w:t>
      </w:r>
      <w:r>
        <w:t xml:space="preserve"> </w:t>
      </w:r>
      <w:r>
        <w:rPr>
          <w:bCs/>
          <w:b/>
        </w:rPr>
        <w:t xml:space="preserve">Judge</w:t>
      </w:r>
      <w:r>
        <w:t xml:space="preserve"> </w:t>
      </w:r>
      <w:r>
        <w:t xml:space="preserve">|</w:t>
      </w:r>
      <w:r>
        <w:t xml:space="preserve"> </w:t>
      </w:r>
      <w:r>
        <w:rPr>
          <w:bCs/>
          <w:b/>
        </w:rPr>
        <w:t xml:space="preserve">China Beijing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China Beijing</dc:title>
  <dc:creator/>
  <dc:language>en</dc:language>
  <cp:keywords/>
  <dcterms:created xsi:type="dcterms:W3CDTF">2026-07-21T04:53:42Z</dcterms:created>
  <dcterms:modified xsi:type="dcterms:W3CDTF">2026-07-21T04:53:42Z</dcterms:modified>
</cp:coreProperties>
</file>

<file path=docProps/custom.xml><?xml version="1.0" encoding="utf-8"?>
<Properties xmlns="http://schemas.openxmlformats.org/officeDocument/2006/custom-properties" xmlns:vt="http://schemas.openxmlformats.org/officeDocument/2006/docPropsVTypes"/>
</file>