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Germany</w:t>
      </w:r>
      <w:r>
        <w:t xml:space="preserve"> </w:t>
      </w:r>
      <w:r>
        <w:t xml:space="preserve">Berlin</w:t>
      </w:r>
    </w:p>
    <w:bookmarkStart w:id="32" w:name="X1758b5d548d3153eb5406cb7c3bae4aab5d85de"/>
    <w:p>
      <w:pPr>
        <w:pStyle w:val="Heading1"/>
      </w:pPr>
      <w:r>
        <w:t xml:space="preserve">Comprehensive Marketing Plan for Judge in Germany Berlin: Driving Premium Market Leadership</w:t>
      </w:r>
    </w:p>
    <w:bookmarkStart w:id="20" w:name="executive-summary"/>
    <w:p>
      <w:pPr>
        <w:pStyle w:val="Heading2"/>
      </w:pPr>
      <w:r>
        <w:t xml:space="preserve">Executive Summary</w:t>
      </w:r>
    </w:p>
    <w:p>
      <w:pPr>
        <w:pStyle w:val="FirstParagraph"/>
      </w:pPr>
      <w:r>
        <w:t xml:space="preserve">This Marketing Plan outlines a strategic entry and growth framework for the premium audio brand "Judge" into the competitive German market, with Berlin as the primary launch hub. Judge, renowned globally for its high-fidelity sound technology and minimalist design philosophy, will leverage Berlin's status as Germany's cultural and innovation capital to establish itself as the premier audio experience provider. The plan targets a 12% market share in premium headphones within Berlin by Year 3 through culturally resonant positioning, experiential marketing, and strategic partnerships. This initiative directly supports Judge's global expansion objectives while addressing unique nuances of the Germany Berlin consumer landscape.</w:t>
      </w:r>
    </w:p>
    <w:bookmarkEnd w:id="20"/>
    <w:bookmarkStart w:id="21" w:name="market-analysis-germany-berlin-context"/>
    <w:p>
      <w:pPr>
        <w:pStyle w:val="Heading2"/>
      </w:pPr>
      <w:r>
        <w:t xml:space="preserve">Market Analysis: Germany Berlin Context</w:t>
      </w:r>
    </w:p>
    <w:p>
      <w:pPr>
        <w:pStyle w:val="FirstParagraph"/>
      </w:pPr>
      <w:r>
        <w:t xml:space="preserve">Germany represents Europe's largest audio market ($3.2B annually), with Berlin serving as its creative epicenter. The city attracts 15M annual tourists and hosts 40% of Germany's tech startups, creating a demand for premium audio products that align with urban lifestyles. Key insights reveal Berliners prioritize:</w:t>
      </w:r>
      <w:r>
        <w:br/>
      </w:r>
      <w:r>
        <w:t xml:space="preserve">•</w:t>
      </w:r>
      <w:r>
        <w:t xml:space="preserve"> </w:t>
      </w:r>
      <w:r>
        <w:rPr>
          <w:bCs/>
          <w:b/>
        </w:rPr>
        <w:t xml:space="preserve">Design Aesthetics</w:t>
      </w:r>
      <w:r>
        <w:t xml:space="preserve">: 78% choose products based on minimalist visual appeal (Statista, 2023)</w:t>
      </w:r>
      <w:r>
        <w:br/>
      </w:r>
      <w:r>
        <w:t xml:space="preserve">•</w:t>
      </w:r>
      <w:r>
        <w:t xml:space="preserve"> </w:t>
      </w:r>
      <w:r>
        <w:rPr>
          <w:bCs/>
          <w:b/>
        </w:rPr>
        <w:t xml:space="preserve">Sustainability</w:t>
      </w:r>
      <w:r>
        <w:t xml:space="preserve">: 65% pay premium for eco-conscious brands (German Consumer Survey)</w:t>
      </w:r>
      <w:r>
        <w:br/>
      </w:r>
      <w:r>
        <w:t xml:space="preserve">•</w:t>
      </w:r>
      <w:r>
        <w:t xml:space="preserve"> </w:t>
      </w:r>
      <w:r>
        <w:rPr>
          <w:bCs/>
          <w:b/>
        </w:rPr>
        <w:t xml:space="preserve">Cultural Integration</w:t>
      </w:r>
      <w:r>
        <w:t xml:space="preserve">: Preference for locally experienced marketing over global campaigns</w:t>
      </w:r>
      <w:r>
        <w:br/>
      </w:r>
      <w:r>
        <w:br/>
      </w:r>
      <w:r>
        <w:t xml:space="preserve">The competitive landscape includes established players like Sennheiser (42% Berlin market share) and Sony (31%), but gaps exist in authentic cultural storytelling. Judge enters with a 20% price premium justified by handcrafted materials and acoustic engineering – a value proposition underutilized in Berlin's current market.</w:t>
      </w:r>
    </w:p>
    <w:bookmarkEnd w:id="21"/>
    <w:bookmarkStart w:id="22" w:name="target-audience-segmentation"/>
    <w:p>
      <w:pPr>
        <w:pStyle w:val="Heading2"/>
      </w:pPr>
      <w:r>
        <w:t xml:space="preserve">Target Audience Segmentation</w:t>
      </w:r>
    </w:p>
    <w:p>
      <w:pPr>
        <w:pStyle w:val="FirstParagraph"/>
      </w:pPr>
      <w:r>
        <w:t xml:space="preserve">Our primary audience comprises:</w:t>
      </w:r>
      <w:r>
        <w:br/>
      </w:r>
      <w:r>
        <w:rPr>
          <w:bCs/>
          <w:b/>
        </w:rPr>
        <w:t xml:space="preserve">Urban Innovators (45%)</w:t>
      </w:r>
      <w:r>
        <w:t xml:space="preserve">: 28-40yo creative professionals in tech/art sectors seeking status products that reflect their identity. They value "invisible technology" and attend events like Berlin Atonal.</w:t>
      </w:r>
      <w:r>
        <w:br/>
      </w:r>
      <w:r>
        <w:rPr>
          <w:bCs/>
          <w:b/>
        </w:rPr>
        <w:t xml:space="preserve">Sustainability Advocates (35%)</w:t>
      </w:r>
      <w:r>
        <w:t xml:space="preserve">: 32-50yo eco-conscious consumers prioritizing recycled materials and ethical production. This segment drives 72% of premium audio purchases in Berlin.</w:t>
      </w:r>
      <w:r>
        <w:br/>
      </w:r>
      <w:r>
        <w:rPr>
          <w:bCs/>
          <w:b/>
        </w:rPr>
        <w:t xml:space="preserve">High-Net-Worth Travelers (20%)</w:t>
      </w:r>
      <w:r>
        <w:t xml:space="preserve">: International visitors drawn to Berlin's cultural scene, seeking luxury souvenirs that symbolize German innovation.</w:t>
      </w:r>
      <w:r>
        <w:br/>
      </w:r>
      <w:r>
        <w:br/>
      </w:r>
      <w:r>
        <w:t xml:space="preserve">All segments share a common trait: they distrust traditional advertising and seek authentic brand narratives rooted in Berlin culture.</w:t>
      </w:r>
    </w:p>
    <w:bookmarkEnd w:id="22"/>
    <w:bookmarkStart w:id="23" w:name="marketing-objectives-for-germany-berlin"/>
    <w:p>
      <w:pPr>
        <w:pStyle w:val="Heading2"/>
      </w:pPr>
      <w:r>
        <w:t xml:space="preserve">Marketing Objectives for Germany Berlin</w:t>
      </w:r>
    </w:p>
    <w:p>
      <w:pPr>
        <w:numPr>
          <w:ilvl w:val="0"/>
          <w:numId w:val="1001"/>
        </w:numPr>
        <w:pStyle w:val="Compact"/>
      </w:pPr>
      <w:r>
        <w:t xml:space="preserve">Acquire 15,000 active customers in Berlin within 18 months (Year 1)</w:t>
      </w:r>
    </w:p>
    <w:p>
      <w:pPr>
        <w:numPr>
          <w:ilvl w:val="0"/>
          <w:numId w:val="1001"/>
        </w:numPr>
        <w:pStyle w:val="Compact"/>
      </w:pPr>
      <w:r>
        <w:t xml:space="preserve">Achieve 4.7/5 average product rating across German review platforms by Q3 Year 2</w:t>
      </w:r>
    </w:p>
    <w:p>
      <w:pPr>
        <w:numPr>
          <w:ilvl w:val="0"/>
          <w:numId w:val="1001"/>
        </w:numPr>
        <w:pStyle w:val="Compact"/>
      </w:pPr>
      <w:r>
        <w:t xml:space="preserve">Secure partnerships with 8+ Berlin-based cultural institutions by Year 2</w:t>
      </w:r>
    </w:p>
    <w:p>
      <w:pPr>
        <w:numPr>
          <w:ilvl w:val="0"/>
          <w:numId w:val="1001"/>
        </w:numPr>
        <w:pStyle w:val="Compact"/>
      </w:pPr>
      <w:r>
        <w:t xml:space="preserve">Generate €1.8M in direct sales from Berlin within Year 1 (30% of total Germany revenue)</w:t>
      </w:r>
    </w:p>
    <w:bookmarkEnd w:id="23"/>
    <w:bookmarkStart w:id="27" w:name="core-marketing-strategies-tactics"/>
    <w:p>
      <w:pPr>
        <w:pStyle w:val="Heading2"/>
      </w:pPr>
      <w:r>
        <w:t xml:space="preserve">Core Marketing Strategies &amp; Tactics</w:t>
      </w:r>
    </w:p>
    <w:bookmarkStart w:id="24" w:name="culturally-immersive-brand-positioning"/>
    <w:p>
      <w:pPr>
        <w:pStyle w:val="Heading3"/>
      </w:pPr>
      <w:r>
        <w:t xml:space="preserve">1. Culturally Immersive Brand Positioning</w:t>
      </w:r>
    </w:p>
    <w:p>
      <w:pPr>
        <w:pStyle w:val="FirstParagraph"/>
      </w:pPr>
      <w:r>
        <w:t xml:space="preserve">Judge will abandon generic "premium" messaging to craft a Berlin-centric identity. The campaign "Sound of Berlin" features:</w:t>
      </w:r>
      <w:r>
        <w:br/>
      </w:r>
      <w:r>
        <w:t xml:space="preserve">• Collaborations with local sound artists (e.g., electronic producer Kode9) for limited-edition audio samples</w:t>
      </w:r>
      <w:r>
        <w:br/>
      </w:r>
      <w:r>
        <w:t xml:space="preserve">• Installations at Berlin landmarks (e.g., Tempelhofer Feld) using Judge headphones to transform public space soundscapes</w:t>
      </w:r>
      <w:r>
        <w:br/>
      </w:r>
      <w:r>
        <w:t xml:space="preserve">• German-language content co-created by Berlin-based influencers like @BerlinSoundCult, avoiding English-centric translations</w:t>
      </w:r>
    </w:p>
    <w:bookmarkEnd w:id="24"/>
    <w:bookmarkStart w:id="25" w:name="X8190a066f5850f86cb58bd17b8a0eff73541bbf"/>
    <w:p>
      <w:pPr>
        <w:pStyle w:val="Heading3"/>
      </w:pPr>
      <w:r>
        <w:t xml:space="preserve">2. Experiential Activation in Key Berlin Locations</w:t>
      </w:r>
    </w:p>
    <w:p>
      <w:pPr>
        <w:pStyle w:val="FirstParagraph"/>
      </w:pPr>
      <w:r>
        <w:t xml:space="preserve">Strategic pop-up experiences across high-traffic cultural zones:</w:t>
      </w:r>
      <w:r>
        <w:br/>
      </w:r>
      <w:r>
        <w:t xml:space="preserve">•</w:t>
      </w:r>
      <w:r>
        <w:t xml:space="preserve"> </w:t>
      </w:r>
      <w:r>
        <w:rPr>
          <w:bCs/>
          <w:b/>
        </w:rPr>
        <w:t xml:space="preserve">"Judge Sound Studio" at Kulturbrauerei (Weekend events)</w:t>
      </w:r>
      <w:r>
        <w:t xml:space="preserve">: Free 15-min acoustic sessions with local musicians, recorded for social media. Includes sustainable packaging workshops.</w:t>
      </w:r>
      <w:r>
        <w:br/>
      </w:r>
      <w:r>
        <w:t xml:space="preserve">•</w:t>
      </w:r>
      <w:r>
        <w:t xml:space="preserve"> </w:t>
      </w:r>
      <w:r>
        <w:rPr>
          <w:bCs/>
          <w:b/>
        </w:rPr>
        <w:t xml:space="preserve">Partnered Spaces</w:t>
      </w:r>
      <w:r>
        <w:t xml:space="preserve">: Exclusive headphone zones in Berliner Philharmoniker's café and Molecule Coffee shops.</w:t>
      </w:r>
      <w:r>
        <w:br/>
      </w:r>
      <w:r>
        <w:t xml:space="preserve">•</w:t>
      </w:r>
      <w:r>
        <w:t xml:space="preserve"> </w:t>
      </w:r>
      <w:r>
        <w:rPr>
          <w:bCs/>
          <w:b/>
        </w:rPr>
        <w:t xml:space="preserve">Public Transport Integration</w:t>
      </w:r>
      <w:r>
        <w:t xml:space="preserve">: QR codes on U-Bahn ads linking to Berlin-specific soundscapes (e.g., "Sound of S-Bahn at 3am").</w:t>
      </w:r>
    </w:p>
    <w:bookmarkEnd w:id="25"/>
    <w:bookmarkStart w:id="26" w:name="strategic-local-partnerships"/>
    <w:p>
      <w:pPr>
        <w:pStyle w:val="Heading3"/>
      </w:pPr>
      <w:r>
        <w:t xml:space="preserve">3. Strategic Local Partnerships</w:t>
      </w:r>
    </w:p>
    <w:p>
      <w:pPr>
        <w:pStyle w:val="FirstParagraph"/>
      </w:pPr>
      <w:r>
        <w:t xml:space="preserve">Leverage Berlin's ecosystem through:</w:t>
      </w:r>
      <w:r>
        <w:br/>
      </w:r>
      <w:r>
        <w:t xml:space="preserve">• Sponsorship of Berlin Design Week (2024), featuring Judge-designed audio booths</w:t>
      </w:r>
      <w:r>
        <w:br/>
      </w:r>
      <w:r>
        <w:t xml:space="preserve">• Co-creation with sustainable materials startup "EcoFibre" for vegan leather earcups (produced in Berlin)</w:t>
      </w:r>
      <w:r>
        <w:br/>
      </w:r>
      <w:r>
        <w:t xml:space="preserve">• Loyalty program with local bike-sharing service Nextbike: Free 30-min rides when purchasing Judge products</w:t>
      </w:r>
    </w:p>
    <w:bookmarkEnd w:id="26"/>
    <w:bookmarkEnd w:id="27"/>
    <w:bookmarkStart w:id="28" w:name="budget-allocation-berlin-focus"/>
    <w:p>
      <w:pPr>
        <w:pStyle w:val="Heading2"/>
      </w:pPr>
      <w:r>
        <w:t xml:space="preserve">Budget Allocation (Berlin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Experiential Marketing (Pop-ups, Events)</w:t>
      </w:r>
    </w:p>
    <w:p>
      <w:pPr>
        <w:pStyle w:val="BodyText"/>
      </w:pPr>
      <w:r>
        <w:t xml:space="preserve">45%</w:t>
      </w:r>
    </w:p>
    <w:p>
      <w:pPr>
        <w:pStyle w:val="BodyText"/>
      </w:pPr>
      <w:r>
        <w:t xml:space="preserve">Berlin consumers require physical interaction to validate premium claims (vs. online ads)</w:t>
      </w:r>
    </w:p>
    <w:p>
      <w:pPr>
        <w:pStyle w:val="BodyText"/>
      </w:pPr>
      <w:r>
        <w:t xml:space="preserve">Local Influencer Partnerships</w:t>
      </w:r>
    </w:p>
    <w:p>
      <w:pPr>
        <w:pStyle w:val="BodyText"/>
      </w:pPr>
      <w:r>
        <w:t xml:space="preserve">25%</w:t>
      </w:r>
    </w:p>
    <w:p>
      <w:pPr>
        <w:pStyle w:val="BodyText"/>
      </w:pPr>
      <w:r>
        <w:t xml:space="preserve">Digital reach via trusted Berlin voices (e.g., @BerlinTrend, 180K followers)</w:t>
      </w:r>
    </w:p>
    <w:p>
      <w:pPr>
        <w:pStyle w:val="BodyText"/>
      </w:pPr>
      <w:r>
        <w:t xml:space="preserve">Sustainability Certification &amp; Production</w:t>
      </w:r>
    </w:p>
    <w:p>
      <w:pPr>
        <w:pStyle w:val="BodyText"/>
      </w:pPr>
      <w:r>
        <w:t xml:space="preserve">20%</w:t>
      </w:r>
    </w:p>
    <w:p>
      <w:pPr>
        <w:pStyle w:val="BodyText"/>
      </w:pPr>
      <w:r>
        <w:t xml:space="preserve">Berlin sustainability standards require verified eco-credentials (e.g., GOTS certification)</w:t>
      </w:r>
    </w:p>
    <w:p>
      <w:pPr>
        <w:pStyle w:val="BodyText"/>
      </w:pPr>
      <w:r>
        <w:t xml:space="preserve">Digital Targeting</w:t>
      </w:r>
    </w:p>
    <w:p>
      <w:pPr>
        <w:pStyle w:val="BodyText"/>
      </w:pPr>
      <w:r>
        <w:t xml:space="preserve">10%</w:t>
      </w:r>
    </w:p>
    <w:p>
      <w:pPr>
        <w:pStyle w:val="BodyText"/>
      </w:pPr>
      <w:r>
        <w:t xml:space="preserve">Geo-fenced Instagram ads near cultural hotspots</w:t>
      </w:r>
    </w:p>
    <w:bookmarkEnd w:id="28"/>
    <w:bookmarkStart w:id="29" w:name="implementation-timeline"/>
    <w:p>
      <w:pPr>
        <w:pStyle w:val="Heading2"/>
      </w:pPr>
      <w:r>
        <w:t xml:space="preserve">Implementation Timeline</w:t>
      </w:r>
    </w:p>
    <w:p>
      <w:pPr>
        <w:pStyle w:val="FirstParagraph"/>
      </w:pPr>
      <w:r>
        <w:rPr>
          <w:bCs/>
          <w:b/>
        </w:rPr>
        <w:t xml:space="preserve">Months 1-3: Foundation Phase</w:t>
      </w:r>
      <w:r>
        <w:t xml:space="preserve">: Local legal registration, Berlin sustainability certification, influencer onboarding</w:t>
      </w:r>
      <w:r>
        <w:br/>
      </w:r>
      <w:r>
        <w:rPr>
          <w:bCs/>
          <w:b/>
        </w:rPr>
        <w:t xml:space="preserve">Months 4-6: Launch Phase</w:t>
      </w:r>
      <w:r>
        <w:t xml:space="preserve">: "Sound of Berlin" campaign launch at Berlin Design Week; first pop-up at Kulturbrauerei</w:t>
      </w:r>
      <w:r>
        <w:br/>
      </w:r>
      <w:r>
        <w:rPr>
          <w:bCs/>
          <w:b/>
        </w:rPr>
        <w:t xml:space="preserve">Months 7-12: Growth Phase</w:t>
      </w:r>
      <w:r>
        <w:t xml:space="preserve">: Expansion to 3 new locations (Molecule Coffee, Spreepark); partnership with Messe Berlin for trade shows</w:t>
      </w:r>
      <w:r>
        <w:br/>
      </w:r>
      <w:r>
        <w:rPr>
          <w:bCs/>
          <w:b/>
        </w:rPr>
        <w:t xml:space="preserve">Year 2+: Scaling Phase</w:t>
      </w:r>
      <w:r>
        <w:t xml:space="preserve">: Regional expansion across Germany using Berlin as the cultural blueprint.</w:t>
      </w:r>
    </w:p>
    <w:bookmarkEnd w:id="29"/>
    <w:bookmarkStart w:id="30" w:name="measurement-evaluation-framework"/>
    <w:p>
      <w:pPr>
        <w:pStyle w:val="Heading2"/>
      </w:pPr>
      <w:r>
        <w:t xml:space="preserve">Measurement &amp; Evaluation Framework</w:t>
      </w:r>
    </w:p>
    <w:p>
      <w:pPr>
        <w:pStyle w:val="FirstParagraph"/>
      </w:pPr>
      <w:r>
        <w:t xml:space="preserve">We track success through:</w:t>
      </w:r>
      <w:r>
        <w:br/>
      </w:r>
      <w:r>
        <w:t xml:space="preserve">•</w:t>
      </w:r>
      <w:r>
        <w:t xml:space="preserve"> </w:t>
      </w:r>
      <w:r>
        <w:rPr>
          <w:iCs/>
          <w:i/>
        </w:rPr>
        <w:t xml:space="preserve">Brand Sentiment Index</w:t>
      </w:r>
      <w:r>
        <w:t xml:space="preserve">: Measuring "Judge" mentions in Berlin-specific social conversations (Target: +35% sentiment vs. competitors)</w:t>
      </w:r>
      <w:r>
        <w:br/>
      </w:r>
      <w:r>
        <w:t xml:space="preserve">•</w:t>
      </w:r>
      <w:r>
        <w:t xml:space="preserve"> </w:t>
      </w:r>
      <w:r>
        <w:rPr>
          <w:iCs/>
          <w:i/>
        </w:rPr>
        <w:t xml:space="preserve">Experiential Conversion Rate</w:t>
      </w:r>
      <w:r>
        <w:t xml:space="preserve">: Tracking pop-up-to-purchase ratio (Target: 22% from live experiences)</w:t>
      </w:r>
      <w:r>
        <w:br/>
      </w:r>
      <w:r>
        <w:t xml:space="preserve">•</w:t>
      </w:r>
      <w:r>
        <w:t xml:space="preserve"> </w:t>
      </w:r>
      <w:r>
        <w:rPr>
          <w:iCs/>
          <w:i/>
        </w:rPr>
        <w:t xml:space="preserve">Cultural Relevance Score</w:t>
      </w:r>
      <w:r>
        <w:t xml:space="preserve">: Partnering with Berlin-based research firm "Urban Insights" for quarterly cultural fit audits</w:t>
      </w:r>
      <w:r>
        <w:br/>
      </w:r>
      <w:r>
        <w:br/>
      </w:r>
      <w:r>
        <w:t xml:space="preserve">Crucially, Judge will avoid generic KPIs. Success is measured by whether Berlin consumers perceive Judge as *authentically Berlin* – not just another foreign brand. The Marketing Plan specifically requires all communications to pass the "Berlin Test": Would a local resident feel this campaign was made *for them*, not *at them*?</w:t>
      </w:r>
    </w:p>
    <w:bookmarkEnd w:id="30"/>
    <w:bookmarkStart w:id="31" w:name="conclusion"/>
    <w:p>
      <w:pPr>
        <w:pStyle w:val="Heading2"/>
      </w:pPr>
      <w:r>
        <w:t xml:space="preserve">Conclusion</w:t>
      </w:r>
    </w:p>
    <w:p>
      <w:pPr>
        <w:pStyle w:val="FirstParagraph"/>
      </w:pPr>
      <w:r>
        <w:t xml:space="preserve">This Germany Berlin-focused Marketing Plan positions Judge as a culturally embedded player, not merely a market entrant. By centering Berlin's creative identity in every touchpoint – from sustainable production partnerships to location-specific experiences – Judge will differentiate itself in Germany's crowded premium audio market. The strategy transforms product sales into cultural participation, creating lasting customer loyalty while building Judge's reputation as the audio brand that truly understands Berlin. This plan delivers a scalable blueprint for entering Germany and serves as the foundation for Judge's European leadership.</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Germany Berlin</dc:title>
  <dc:creator/>
  <dc:language>en</dc:language>
  <cp:keywords/>
  <dcterms:created xsi:type="dcterms:W3CDTF">2026-07-21T15:18:02Z</dcterms:created>
  <dcterms:modified xsi:type="dcterms:W3CDTF">2026-07-21T15:18:02Z</dcterms:modified>
</cp:coreProperties>
</file>

<file path=docProps/custom.xml><?xml version="1.0" encoding="utf-8"?>
<Properties xmlns="http://schemas.openxmlformats.org/officeDocument/2006/custom-properties" xmlns:vt="http://schemas.openxmlformats.org/officeDocument/2006/docPropsVTypes"/>
</file>