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Kazakhstan</w:t>
      </w:r>
      <w:r>
        <w:t xml:space="preserve"> </w:t>
      </w:r>
      <w:r>
        <w:t xml:space="preserve">Almaty</w:t>
      </w:r>
    </w:p>
    <w:bookmarkStart w:id="29" w:name="Xeb826a5c61722dc5780091f97d01b810bbe92f9"/>
    <w:p>
      <w:pPr>
        <w:pStyle w:val="Heading1"/>
      </w:pPr>
      <w:r>
        <w:t xml:space="preserve">Comprehensive Marketing Plan: Launching "Judge" in Kazakhstan Almaty</w:t>
      </w:r>
    </w:p>
    <w:bookmarkStart w:id="20" w:name="executive-summary"/>
    <w:p>
      <w:pPr>
        <w:pStyle w:val="Heading2"/>
      </w:pPr>
      <w:r>
        <w:t xml:space="preserve">Executive Summary</w:t>
      </w:r>
    </w:p>
    <w:p>
      <w:pPr>
        <w:pStyle w:val="FirstParagraph"/>
      </w:pPr>
      <w:r>
        <w:t xml:space="preserve">This Marketing Plan outlines the strategic rollout of "Judge," a cutting-edge legal technology platform designed to modernize judicial processes, specifically targeting Almaty, Kazakhstan—the nation's economic capital and legal hub. As Kazakhstan accelerates digital transformation within its justice sector under the National Strategy 2050, Judge positions itself as the premier solution for courts, attorneys, and government bodies seeking efficiency gains. This plan details a 12-month market entry strategy with measurable KPIs to capture 15% market share in Almaty's judicial technology segment by Q4 2025. The success of this Marketing Plan hinges on culturally tailored positioning of "Judge" as both a technological innovator and a partner in Kazakhstan's justice system evolution.</w:t>
      </w:r>
    </w:p>
    <w:bookmarkEnd w:id="20"/>
    <w:bookmarkStart w:id="21" w:name="Xe0e1fbd456c844d6fcd9884de545d3de14fbaad"/>
    <w:p>
      <w:pPr>
        <w:pStyle w:val="Heading2"/>
      </w:pPr>
      <w:r>
        <w:t xml:space="preserve">Situation Analysis: Kazakhstan Almaty Market Context</w:t>
      </w:r>
    </w:p>
    <w:p>
      <w:pPr>
        <w:pStyle w:val="FirstParagraph"/>
      </w:pPr>
      <w:r>
        <w:t xml:space="preserve">Almaty, housing 35% of Kazakhstan's judicial institutions and hosting the Supreme Court's regional branch, represents an ideal launchpad for Judge. The Kazakh government has allocated $400M to digital court systems (2023), creating urgent demand for solutions like Judge. Competitor landscape analysis reveals two key gaps: legacy systems (e.g., "E-Justice") lack AI-driven features, while international players (e.g., LexisNexis) offer poor local language support and cultural misalignment. A SWOT analysis confirms Judge's advantage: Strengths include Kazakh-language AI capabilities and blockchain case-tracking; Weaknesses involve initial high acquisition costs; Opportunities arise from Kazakhstan's 2025 Digital Transformation Law requiring all courts to adopt modern platforms; Threats include local data sovereignty regulations.</w:t>
      </w:r>
    </w:p>
    <w:bookmarkEnd w:id="21"/>
    <w:bookmarkStart w:id="22" w:name="target-audience-definition"/>
    <w:p>
      <w:pPr>
        <w:pStyle w:val="Heading2"/>
      </w:pPr>
      <w:r>
        <w:t xml:space="preserve">Target Audience Definition</w:t>
      </w:r>
    </w:p>
    <w:p>
      <w:pPr>
        <w:pStyle w:val="FirstParagraph"/>
      </w:pPr>
      <w:r>
        <w:t xml:space="preserve">Primary: Judicial authorities (Almaty Regional Court, Civil Courts), legal ministries, and law firms in Kazakhstan Almaty. Secondary: Government digitalization agencies (e.g., "Digital Kazakhstan" initiative) and bar associations. Psychographic profiling indicates these stakeholders prioritize: 1) Compliance with Kazakh legal regulations, 2) Reducing case backlog (currently averaging 4.7 months), and 3) Enhancing public trust through transparent processes. Judge's unique value proposition—"Intelligent Justice, Simplified" —directly addresses these needs through its localized interface (Kazakh/Russian/English), automated scheduling, and real-time analytics.</w:t>
      </w:r>
    </w:p>
    <w:bookmarkEnd w:id="22"/>
    <w:bookmarkStart w:id="23" w:name="marketing-objectives"/>
    <w:p>
      <w:pPr>
        <w:pStyle w:val="Heading2"/>
      </w:pPr>
      <w:r>
        <w:t xml:space="preserve">Marketing Objectives</w:t>
      </w:r>
    </w:p>
    <w:p>
      <w:pPr>
        <w:numPr>
          <w:ilvl w:val="0"/>
          <w:numId w:val="1001"/>
        </w:numPr>
        <w:pStyle w:val="Compact"/>
      </w:pPr>
      <w:r>
        <w:t xml:space="preserve">Secure 5 pilot agreements with Almaty judicial bodies within 6 months</w:t>
      </w:r>
    </w:p>
    <w:p>
      <w:pPr>
        <w:numPr>
          <w:ilvl w:val="0"/>
          <w:numId w:val="1001"/>
        </w:numPr>
        <w:pStyle w:val="Compact"/>
      </w:pPr>
      <w:r>
        <w:t xml:space="preserve">Achieve 70% brand recognition among legal professionals in Kazakhstan Almaty by month 9</w:t>
      </w:r>
    </w:p>
    <w:p>
      <w:pPr>
        <w:numPr>
          <w:ilvl w:val="0"/>
          <w:numId w:val="1001"/>
        </w:numPr>
        <w:pStyle w:val="Compact"/>
      </w:pPr>
      <w:r>
        <w:t xml:space="preserve">Generate $1.2M in revenue from Judge subscriptions by Q4 2025</w:t>
      </w:r>
    </w:p>
    <w:p>
      <w:pPr>
        <w:numPr>
          <w:ilvl w:val="0"/>
          <w:numId w:val="1001"/>
        </w:numPr>
        <w:pStyle w:val="Compact"/>
      </w:pPr>
      <w:r>
        <w:t xml:space="preserve">Establish "Judge" as the benchmark for judicial tech innovation in Central Asia</w:t>
      </w:r>
    </w:p>
    <w:bookmarkEnd w:id="23"/>
    <w:bookmarkStart w:id="24" w:name="X9122c1be8e57afe071ec4a3f53af1bf72c943a8"/>
    <w:p>
      <w:pPr>
        <w:pStyle w:val="Heading2"/>
      </w:pPr>
      <w:r>
        <w:t xml:space="preserve">Marketing Strategies &amp; Tactics (Kazakhstan Almaty Focused)</w:t>
      </w:r>
    </w:p>
    <w:p>
      <w:pPr>
        <w:pStyle w:val="FirstParagraph"/>
      </w:pPr>
      <w:r>
        <w:rPr>
          <w:bCs/>
          <w:b/>
        </w:rPr>
        <w:t xml:space="preserve">Cultural Integration Strategy:</w:t>
      </w:r>
      <w:r>
        <w:t xml:space="preserve"> </w:t>
      </w:r>
      <w:r>
        <w:t xml:space="preserve">All marketing assets will incorporate Kazakh cultural elements—using traditional "koshkar" patterns in digital ads, featuring local judicial leaders in testimonials, and aligning with Nurly Zhol (Roadmap for National Well-being) principles. The tagline "Justice Evolved for Kazakhstan" emphasizes local ownership.</w:t>
      </w:r>
    </w:p>
    <w:p>
      <w:pPr>
        <w:pStyle w:val="BodyText"/>
      </w:pPr>
      <w:r>
        <w:rPr>
          <w:bCs/>
          <w:b/>
        </w:rPr>
        <w:t xml:space="preserve">Channel Strategy:</w:t>
      </w:r>
    </w:p>
    <w:p>
      <w:pPr>
        <w:numPr>
          <w:ilvl w:val="0"/>
          <w:numId w:val="1002"/>
        </w:numPr>
        <w:pStyle w:val="Compact"/>
      </w:pPr>
      <w:r>
        <w:rPr>
          <w:iCs/>
          <w:i/>
        </w:rPr>
        <w:t xml:space="preserve">Government Partnerships:</w:t>
      </w:r>
      <w:r>
        <w:t xml:space="preserve"> </w:t>
      </w:r>
      <w:r>
        <w:t xml:space="preserve">Co-host workshops with Almaty's Ministry of Justice on "Digital Transformation in Courts," featuring Judge demos. Targeting the 2024 National Digitalization Conference in Almaty for launch visibility.</w:t>
      </w:r>
    </w:p>
    <w:p>
      <w:pPr>
        <w:numPr>
          <w:ilvl w:val="0"/>
          <w:numId w:val="1002"/>
        </w:numPr>
        <w:pStyle w:val="Compact"/>
      </w:pPr>
      <w:r>
        <w:rPr>
          <w:iCs/>
          <w:i/>
        </w:rPr>
        <w:t xml:space="preserve">Digital Campaigns:</w:t>
      </w:r>
      <w:r>
        <w:t xml:space="preserve"> </w:t>
      </w:r>
      <w:r>
        <w:t xml:space="preserve">Geo-targeted LinkedIn ads for legal professionals in Kazakhstan Almaty, using Kazakh-language copy. YouTube videos showcasing Judge reducing case processing time from 6 months to 14 days (real Almaty court data).</w:t>
      </w:r>
    </w:p>
    <w:p>
      <w:pPr>
        <w:numPr>
          <w:ilvl w:val="0"/>
          <w:numId w:val="1002"/>
        </w:numPr>
        <w:pStyle w:val="Compact"/>
      </w:pPr>
      <w:r>
        <w:rPr>
          <w:iCs/>
          <w:i/>
        </w:rPr>
        <w:t xml:space="preserve">Community Engagement:</w:t>
      </w:r>
      <w:r>
        <w:t xml:space="preserve"> </w:t>
      </w:r>
      <w:r>
        <w:t xml:space="preserve">Sponsor "Legal Tech Fest" in Almaty with free Judge trials for law students at Kazakh National University. Partner with local bar associations for certified training sessions.</w:t>
      </w:r>
    </w:p>
    <w:p>
      <w:pPr>
        <w:pStyle w:val="FirstParagraph"/>
      </w:pPr>
      <w:r>
        <w:rPr>
          <w:bCs/>
          <w:b/>
        </w:rPr>
        <w:t xml:space="preserve">Pricing Strategy:</w:t>
      </w:r>
      <w:r>
        <w:t xml:space="preserve"> </w:t>
      </w:r>
      <w:r>
        <w:t xml:space="preserve">Tiered subscriptions aligned with Kazakhstan's budget constraints: Basic ($12,000/year for small courts), Premium ($35,000/year for Almaty regional hubs), and Enterprise (custom pricing). Includes free on-site training in Kazakh, addressing the main barrier of digital adoption.</w:t>
      </w:r>
    </w:p>
    <w:bookmarkEnd w:id="24"/>
    <w:bookmarkStart w:id="25"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Kazakhstan Almaty</w:t>
            </w:r>
          </w:p>
        </w:tc>
      </w:tr>
      <w:tr>
        <w:tc>
          <w:tcPr/>
          <w:p>
            <w:pPr>
              <w:pStyle w:val="Compact"/>
              <w:jc w:val="left"/>
            </w:pPr>
            <w:r>
              <w:t xml:space="preserve">Q1 2024</w:t>
            </w:r>
          </w:p>
        </w:tc>
        <w:tc>
          <w:tcPr/>
          <w:p>
            <w:pPr>
              <w:pStyle w:val="Compact"/>
              <w:jc w:val="left"/>
            </w:pPr>
            <w:r>
              <w:t xml:space="preserve">- Finalize agreements with Almaty Judicial Academy</w:t>
            </w:r>
            <w:r>
              <w:br/>
            </w:r>
            <w:r>
              <w:t xml:space="preserve">- Launch Kazakh-language website and social media (Instagram, Telegram)</w:t>
            </w:r>
          </w:p>
        </w:tc>
      </w:tr>
      <w:tr>
        <w:tc>
          <w:tcPr/>
          <w:p>
            <w:pPr>
              <w:pStyle w:val="Compact"/>
              <w:jc w:val="left"/>
            </w:pPr>
            <w:r>
              <w:t xml:space="preserve">Q2 2024</w:t>
            </w:r>
          </w:p>
        </w:tc>
        <w:tc>
          <w:tcPr/>
          <w:p>
            <w:pPr>
              <w:pStyle w:val="Compact"/>
              <w:jc w:val="left"/>
            </w:pPr>
            <w:r>
              <w:t xml:space="preserve">- Host "Digital Justice" workshop at Almaty City Hall</w:t>
            </w:r>
            <w:r>
              <w:br/>
            </w:r>
            <w:r>
              <w:t xml:space="preserve">- Secure pilot with Almaty District Court</w:t>
            </w:r>
          </w:p>
        </w:tc>
      </w:tr>
      <w:tr>
        <w:tc>
          <w:tcPr/>
          <w:p>
            <w:pPr>
              <w:pStyle w:val="Compact"/>
              <w:jc w:val="left"/>
            </w:pPr>
            <w:r>
              <w:t xml:space="preserve">Q3 2024</w:t>
            </w:r>
          </w:p>
        </w:tc>
        <w:tc>
          <w:tcPr/>
          <w:p>
            <w:pPr>
              <w:pStyle w:val="Compact"/>
              <w:jc w:val="left"/>
            </w:pPr>
            <w:r>
              <w:t xml:space="preserve">- Launch targeted LinkedIn campaign across Kazakhstan Almaty</w:t>
            </w:r>
            <w:r>
              <w:br/>
            </w:r>
            <w:r>
              <w:t xml:space="preserve">- Introduce bar association partnership program</w:t>
            </w:r>
          </w:p>
        </w:tc>
      </w:tr>
      <w:tr>
        <w:tc>
          <w:tcPr/>
          <w:p>
            <w:pPr>
              <w:pStyle w:val="Compact"/>
              <w:jc w:val="left"/>
            </w:pPr>
            <w:r>
              <w:t xml:space="preserve">Q4 2024</w:t>
            </w:r>
          </w:p>
        </w:tc>
        <w:tc>
          <w:tcPr/>
          <w:p>
            <w:pPr>
              <w:pStyle w:val="Compact"/>
              <w:jc w:val="left"/>
            </w:pPr>
            <w:r>
              <w:t xml:space="preserve">- Achieve 5 pilot clients; publish case study with Almaty Court</w:t>
            </w:r>
            <w:r>
              <w:br/>
            </w:r>
            <w:r>
              <w:t xml:space="preserve">- Attend National Legal Tech Summit in Almaty</w:t>
            </w:r>
          </w:p>
        </w:tc>
      </w:tr>
    </w:tbl>
    <w:bookmarkEnd w:id="25"/>
    <w:bookmarkStart w:id="26" w:name="budget-allocation-total-385000"/>
    <w:p>
      <w:pPr>
        <w:pStyle w:val="Heading2"/>
      </w:pPr>
      <w:r>
        <w:t xml:space="preserve">Budget Allocation (Total: $385,000)</w:t>
      </w:r>
    </w:p>
    <w:p>
      <w:pPr>
        <w:numPr>
          <w:ilvl w:val="0"/>
          <w:numId w:val="1003"/>
        </w:numPr>
        <w:pStyle w:val="Compact"/>
      </w:pPr>
      <w:r>
        <w:t xml:space="preserve">Government Relations &amp; Events: 45% ($173,250) – Includes conference booths at Almaty events</w:t>
      </w:r>
    </w:p>
    <w:p>
      <w:pPr>
        <w:numPr>
          <w:ilvl w:val="0"/>
          <w:numId w:val="1003"/>
        </w:numPr>
        <w:pStyle w:val="Compact"/>
      </w:pPr>
      <w:r>
        <w:t xml:space="preserve">Digital Marketing: 30% ($115,500) – Targeted ads, localized content creation</w:t>
      </w:r>
    </w:p>
    <w:p>
      <w:pPr>
        <w:numPr>
          <w:ilvl w:val="0"/>
          <w:numId w:val="1003"/>
        </w:numPr>
        <w:pStyle w:val="Compact"/>
      </w:pPr>
      <w:r>
        <w:t xml:space="preserve">Training &amp; Localization: 20% ($77,000) – Kazakh translators, on-site training teams in Almaty</w:t>
      </w:r>
    </w:p>
    <w:p>
      <w:pPr>
        <w:numPr>
          <w:ilvl w:val="0"/>
          <w:numId w:val="1003"/>
        </w:numPr>
        <w:pStyle w:val="Compact"/>
      </w:pPr>
      <w:r>
        <w:t xml:space="preserve">Contingency: 5% ($19,250)</w:t>
      </w:r>
    </w:p>
    <w:bookmarkEnd w:id="26"/>
    <w:bookmarkStart w:id="27" w:name="evaluation-metrics"/>
    <w:p>
      <w:pPr>
        <w:pStyle w:val="Heading2"/>
      </w:pPr>
      <w:r>
        <w:t xml:space="preserve">Evaluation Metrics</w:t>
      </w:r>
    </w:p>
    <w:p>
      <w:pPr>
        <w:pStyle w:val="FirstParagraph"/>
      </w:pPr>
      <w:r>
        <w:t xml:space="preserve">The success of this Marketing Plan will be measured through:</w:t>
      </w:r>
    </w:p>
    <w:p>
      <w:pPr>
        <w:numPr>
          <w:ilvl w:val="0"/>
          <w:numId w:val="1004"/>
        </w:numPr>
        <w:pStyle w:val="Compact"/>
      </w:pPr>
      <w:r>
        <w:rPr>
          <w:iCs/>
          <w:i/>
        </w:rPr>
        <w:t xml:space="preserve">Quantitative:</w:t>
      </w:r>
      <w:r>
        <w:t xml:space="preserve"> </w:t>
      </w:r>
      <w:r>
        <w:t xml:space="preserve">Lead conversion rate from Almaty-based legal professionals (target: 35% within 6 months), customer acquisition cost (target: &lt;$10,000 per court)</w:t>
      </w:r>
    </w:p>
    <w:p>
      <w:pPr>
        <w:numPr>
          <w:ilvl w:val="0"/>
          <w:numId w:val="1004"/>
        </w:numPr>
        <w:pStyle w:val="Compact"/>
      </w:pPr>
      <w:r>
        <w:rPr>
          <w:iCs/>
          <w:i/>
        </w:rPr>
        <w:t xml:space="preserve">Qualitative:</w:t>
      </w:r>
      <w:r>
        <w:t xml:space="preserve"> </w:t>
      </w:r>
      <w:r>
        <w:t xml:space="preserve">Net Promoter Score (NPS) from pilot users in Kazakhstan Almaty (target: +65), media sentiment analysis of Judge coverage in Kazakh legal publications</w:t>
      </w:r>
    </w:p>
    <w:bookmarkEnd w:id="27"/>
    <w:bookmarkStart w:id="28" w:name="Xba8e9bebab3ed7c153fd86788cfa9b790f99a2d"/>
    <w:p>
      <w:pPr>
        <w:pStyle w:val="Heading2"/>
      </w:pPr>
      <w:r>
        <w:t xml:space="preserve">Conclusion: The Judge Advantage in Kazakhstan Almaty</w:t>
      </w:r>
    </w:p>
    <w:p>
      <w:pPr>
        <w:pStyle w:val="FirstParagraph"/>
      </w:pPr>
      <w:r>
        <w:t xml:space="preserve">This Marketing Plan positions "Judge" not merely as software, but as an essential catalyst for Kazakhstan's justice modernization journey. By embedding cultural intelligence into every tactic—from Kazakh-language support to Almaty-focused partnerships—we transform Judge from a product into a national priority. As Kazakhstan Almaty accelerates toward its 2025 digital governance goals, Judge will be recognized as the trusted platform that delivers tangible results: faster justice, reduced bureaucracy, and renewed public confidence in the system. The execution of this Marketing Plan will cement Judge's leadership in Central Asia's legal tech landscape while delivering measurable ROI for both clients and our organization. In Kazakhstan Almaty’s pivotal moment of digital transformation, Judge isn’t just entering the market—it’s defining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Kazakhstan Almaty</dc:title>
  <dc:creator/>
  <dc:language>en</dc:language>
  <cp:keywords/>
  <dcterms:created xsi:type="dcterms:W3CDTF">2026-07-21T06:21:17Z</dcterms:created>
  <dcterms:modified xsi:type="dcterms:W3CDTF">2026-07-21T06:21:17Z</dcterms:modified>
</cp:coreProperties>
</file>

<file path=docProps/custom.xml><?xml version="1.0" encoding="utf-8"?>
<Properties xmlns="http://schemas.openxmlformats.org/officeDocument/2006/custom-properties" xmlns:vt="http://schemas.openxmlformats.org/officeDocument/2006/docPropsVTypes"/>
</file>